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D70" w:rsidRPr="00B14D70" w:rsidRDefault="00B14D70" w:rsidP="00B14D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B14D70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drawing>
          <wp:inline distT="0" distB="0" distL="0" distR="0" wp14:anchorId="290D3D0D" wp14:editId="7BEBE17A">
            <wp:extent cx="561975" cy="619125"/>
            <wp:effectExtent l="19050" t="0" r="9525" b="0"/>
            <wp:docPr id="2" name="Рисунок 1" descr="kochk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chko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D70" w:rsidRPr="00B14D70" w:rsidRDefault="00B14D70" w:rsidP="00B14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КОЧКОВСКОГО РАЙОНА</w:t>
      </w:r>
    </w:p>
    <w:p w:rsidR="00B14D70" w:rsidRPr="00B14D70" w:rsidRDefault="00B14D70" w:rsidP="00B14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B14D70" w:rsidRPr="00B14D70" w:rsidRDefault="00B14D70" w:rsidP="00B14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4D70" w:rsidRPr="00B14D70" w:rsidRDefault="00B14D70" w:rsidP="00B14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B14D70" w:rsidRPr="00B14D70" w:rsidRDefault="00B14D70" w:rsidP="00B14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4D70" w:rsidRPr="00B14D70" w:rsidRDefault="00B14D70" w:rsidP="00B14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02.06.2016 № 187-па</w:t>
      </w:r>
    </w:p>
    <w:p w:rsidR="00B14D70" w:rsidRPr="00B14D70" w:rsidRDefault="00B14D70" w:rsidP="00B14D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4D70" w:rsidRPr="00B14D70" w:rsidRDefault="00B14D70" w:rsidP="00B14D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порядке проведения проверки инвестиционных проектов на предмет эффективности использования средств местного бюджета, направляемых на капитальные вложения</w:t>
      </w:r>
    </w:p>
    <w:p w:rsidR="00B14D70" w:rsidRPr="00B14D70" w:rsidRDefault="00B14D70" w:rsidP="00B14D7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Во</w:t>
      </w:r>
      <w:r w:rsidRPr="00B14D7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статьи 14 Федерального закона от 25 февраля 1999 года № 39-ФЗ «Об инвестиционной деятельности в Российской Федерации, осуществляемой в форме капитальных вложений» 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B14D70" w:rsidRPr="00B14D70" w:rsidRDefault="00B14D70" w:rsidP="00B14D70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Правила проведения проверки инвестиционных проектов на предмет эффективности использования средств местного бюджета, направляемых на капитальные вложения согласно приложению 1 к настоящему постановлению.</w:t>
      </w:r>
    </w:p>
    <w:p w:rsidR="00B14D70" w:rsidRPr="00B14D70" w:rsidRDefault="00B14D70" w:rsidP="00B14D70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Методику оценки эффективности использования средств местного бюджета, направляемых на капитальные вложения согласно приложению 2 к настоящему постановлению.</w:t>
      </w:r>
    </w:p>
    <w:p w:rsidR="00B14D70" w:rsidRPr="00B14D70" w:rsidRDefault="00B14D70" w:rsidP="00B14D70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порядок ведения реестра инвестиционных проектов, получивших положительное заключение об эффективности использования средств местного бюджета, направляемых на капитальные вложения согласно приложению 3 к настоящему постановлению. </w:t>
      </w:r>
    </w:p>
    <w:p w:rsidR="00B14D70" w:rsidRPr="00B14D70" w:rsidRDefault="00B14D70" w:rsidP="00B14D70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Установить, что правила, утвержденные настоящим постановлением, не распространяются на инвестиционные проекты, реализация которых начата до даты принятия настоящего постановления.</w:t>
      </w:r>
    </w:p>
    <w:p w:rsidR="00B14D70" w:rsidRPr="00B14D70" w:rsidRDefault="00B14D70" w:rsidP="00B14D70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Определить отдел экономического развития и трудовых отношений администрации Кочковского района Новосибирской области уполномоченным структурным подразделением по проведению проверки инвестиционных проектов на предмет эффективности использования средств местного бюджета, направляемых на капитальные вложения.</w:t>
      </w:r>
    </w:p>
    <w:p w:rsidR="00B14D70" w:rsidRPr="00B14D70" w:rsidRDefault="00B14D70" w:rsidP="00B14D70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постановления возложить на заместителя Главы администрации М.В.Белоус.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14D70" w:rsidRPr="00B14D70" w:rsidTr="009E1BE3">
        <w:tc>
          <w:tcPr>
            <w:tcW w:w="4672" w:type="dxa"/>
          </w:tcPr>
          <w:p w:rsidR="00B14D70" w:rsidRPr="00B14D70" w:rsidRDefault="00B14D70" w:rsidP="00B14D70">
            <w:pPr>
              <w:widowControl w:val="0"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 Кочковского района Новосибирской области</w:t>
            </w:r>
          </w:p>
        </w:tc>
        <w:tc>
          <w:tcPr>
            <w:tcW w:w="4673" w:type="dxa"/>
          </w:tcPr>
          <w:p w:rsidR="00B14D70" w:rsidRPr="00B14D70" w:rsidRDefault="00B14D70" w:rsidP="00B14D70">
            <w:pPr>
              <w:widowControl w:val="0"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П.А.Шилин</w:t>
            </w:r>
          </w:p>
        </w:tc>
      </w:tr>
    </w:tbl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14D70" w:rsidRDefault="00B14D70" w:rsidP="00F70A5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F70A55" w:rsidRPr="009E0E1B" w:rsidRDefault="00F70A55" w:rsidP="00F70A5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9E0E1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F70A55" w:rsidRDefault="00F70A55" w:rsidP="00F70A5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9E0E1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Кочковского района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E0E1B">
        <w:rPr>
          <w:rFonts w:ascii="Times New Roman" w:hAnsi="Times New Roman" w:cs="Times New Roman"/>
          <w:sz w:val="24"/>
          <w:szCs w:val="24"/>
        </w:rPr>
        <w:t xml:space="preserve">овосибирской области </w:t>
      </w:r>
    </w:p>
    <w:p w:rsidR="00F70A55" w:rsidRPr="009E0E1B" w:rsidRDefault="00F70A55" w:rsidP="00F70A5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9E0E1B">
        <w:rPr>
          <w:rFonts w:ascii="Times New Roman" w:hAnsi="Times New Roman" w:cs="Times New Roman"/>
          <w:sz w:val="24"/>
          <w:szCs w:val="24"/>
        </w:rPr>
        <w:t>от 02.06.2016 № 187-па</w:t>
      </w:r>
    </w:p>
    <w:p w:rsidR="00F70A55" w:rsidRPr="009E0E1B" w:rsidRDefault="00F70A55" w:rsidP="00F70A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70A55" w:rsidRPr="007D4FFC" w:rsidRDefault="00F70A55" w:rsidP="00F70A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FFC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F70A55" w:rsidRPr="007D4FFC" w:rsidRDefault="00F70A55" w:rsidP="00F70A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b/>
          <w:sz w:val="28"/>
          <w:szCs w:val="28"/>
        </w:rPr>
        <w:t>проведения проверки инвестиционных проектов на предмет эффективности использования средств местного бюджета, направляемых на капитальные вложения</w:t>
      </w:r>
    </w:p>
    <w:p w:rsidR="00F70A55" w:rsidRPr="007D4FFC" w:rsidRDefault="00F70A55" w:rsidP="00F70A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0A55" w:rsidRPr="007D4FFC" w:rsidRDefault="00F70A55" w:rsidP="00F70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A55" w:rsidRPr="007D4FFC" w:rsidRDefault="00F70A55" w:rsidP="00F70A5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FF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F70A55" w:rsidRPr="007D4FFC" w:rsidRDefault="00F70A55" w:rsidP="00F70A5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Настоящие Правила определяют порядок проведения проверки инвестиционных проектов, предусматривающих строительство, реконструкцию и техническое перевооружение объектов капитального строительства и (или) осуществление иных инвестиций в основной капитал, финансируемых полностью или частично за счет средств местного бюджета, на предмет эффективности использования средств местного бюджета, направляемых на капитальные вложения (далее - проверка).</w:t>
      </w:r>
    </w:p>
    <w:p w:rsidR="00F70A55" w:rsidRPr="007D4FFC" w:rsidRDefault="00F70A55" w:rsidP="00F70A5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Целью проведения проверки является оценка соответствия инвестиционного проекта установленным настоящими Правилами качественным и количественным критериям и предельному (минимальному) значению интегральной оценки эффективности использования средств местного бюджета, направляемых на капитальные вложения (далее - интегральная оценка) в целях реализации указанного проекта.</w:t>
      </w:r>
    </w:p>
    <w:p w:rsidR="00F70A55" w:rsidRPr="007D4FFC" w:rsidRDefault="00F70A55" w:rsidP="00F70A5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Проверка проводится для принятия в соответствии с нормативными правовыми актами Кочковского района Новосибирской области решения о предоставлении средств местного бюджетов: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а) для осуществления бюджетных инвестиций в объекты капитального строительства муниципальной собственности администрации Кочковского района Новосибирской области (далее – Администрация), по которым:</w:t>
      </w:r>
    </w:p>
    <w:p w:rsidR="00F70A55" w:rsidRPr="007D4FFC" w:rsidRDefault="00F70A55" w:rsidP="00F70A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на строительство, реконструкцию и техническое перевооружение осуществляется с использованием средств местного бюджета;</w:t>
      </w:r>
    </w:p>
    <w:p w:rsidR="00F70A55" w:rsidRPr="007D4FFC" w:rsidRDefault="00F70A55" w:rsidP="00F70A5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проектная документация на строительство, реконструкцию и техническое перевооружение разработана и утверждена застройщиком (заказчиком) или будет разработана без использования средств местного бюджета;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б) для осуществления бюджетных инвестиций в объекты капитального строительства, находящиеся в собственности юридических лиц, не являющихся государственными или муниципальными учреждениями и </w:t>
      </w:r>
      <w:r w:rsidRPr="007D4FFC">
        <w:rPr>
          <w:rFonts w:ascii="Times New Roman" w:hAnsi="Times New Roman" w:cs="Times New Roman"/>
          <w:sz w:val="28"/>
          <w:szCs w:val="28"/>
        </w:rPr>
        <w:lastRenderedPageBreak/>
        <w:t>государственными или муниципальными унитарными предприятиями (далее - организации), проектная документация на строительство, реконструкцию и техническое перевооружение которых подлежит разработке (разработана) без использования средств местного бюджета;</w:t>
      </w:r>
    </w:p>
    <w:p w:rsidR="00F70A55" w:rsidRPr="007D4FFC" w:rsidRDefault="00F70A55" w:rsidP="00F70A5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Интегральная оценка проводится в отношении инвестиционных проектов, указанных в пункте 1.1 настоящих Правил независимо от их сметной стоимости.</w:t>
      </w:r>
    </w:p>
    <w:p w:rsidR="00F70A55" w:rsidRPr="007D4FFC" w:rsidRDefault="00F70A55" w:rsidP="00F70A5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Проверка осуществляется в отношении инвестиционных проектов, указанных в пункте 1 настоящих Правил, в случае, если их сметная стоимость превышает 10 млн. рублей, а также по решению Главы Кочковского района Новосибирской области независимо от их сметной стоимости.</w:t>
      </w:r>
    </w:p>
    <w:p w:rsidR="00F70A55" w:rsidRPr="007D4FFC" w:rsidRDefault="00F70A55" w:rsidP="00F70A5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Проверка осуществляется уполномоченным </w:t>
      </w:r>
      <w:r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 w:rsidRPr="007D4FFC">
        <w:rPr>
          <w:rFonts w:ascii="Times New Roman" w:hAnsi="Times New Roman" w:cs="Times New Roman"/>
          <w:sz w:val="28"/>
          <w:szCs w:val="28"/>
        </w:rPr>
        <w:t xml:space="preserve"> Администрации в соответствии с Методикой оценки эффективности использования средств местного бюджета, направляемых на капитальные вложения (далее – Методика).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Проверка осуществляется на основании исходных данных для расчета интегральной оценки и непосредственного расчета интегральной оценки, проведенной органами местного самоуправления или муниципальными бюджетными учреждениями Новоселицкого сельского поселения, инициирующими полное или частичное финансирование инвестиционного проекта за счет средств местного бюджета (далее – заявители).</w:t>
      </w:r>
    </w:p>
    <w:p w:rsidR="00F70A55" w:rsidRPr="007D4FFC" w:rsidRDefault="00F70A55" w:rsidP="00F70A5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Плата за проведение проверки не взимается.</w:t>
      </w:r>
    </w:p>
    <w:p w:rsidR="00F70A55" w:rsidRPr="007D4FFC" w:rsidRDefault="00F70A55" w:rsidP="00F70A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0A55" w:rsidRPr="007D4FFC" w:rsidRDefault="00F70A55" w:rsidP="00F70A5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Порядок проведения проверки инвестиционных проектов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Для проведения проверки заявители представляют в Администрацию подписанные руководителем заявителя (уполномоченным им лицом) и заверенные печатью следующие документы: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а) заявление на проведение проверки по форме согласно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 №</w:t>
      </w:r>
      <w:r w:rsidRPr="008B4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Pr="007D4FFC">
        <w:rPr>
          <w:rFonts w:ascii="Times New Roman" w:hAnsi="Times New Roman" w:cs="Times New Roman"/>
          <w:sz w:val="28"/>
          <w:szCs w:val="28"/>
        </w:rPr>
        <w:t>к настоящим Правилам;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б) паспорт инвестиционного проекта, заполненного по форме согласно </w:t>
      </w:r>
      <w:r w:rsidRPr="008B4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№ 2 </w:t>
      </w:r>
      <w:r w:rsidRPr="007D4FFC">
        <w:rPr>
          <w:rFonts w:ascii="Times New Roman" w:hAnsi="Times New Roman" w:cs="Times New Roman"/>
          <w:sz w:val="28"/>
          <w:szCs w:val="28"/>
        </w:rPr>
        <w:t>к настоящим Правилам;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в) обоснование экономической целесообразности, объема и сроков осуществления капитальных вложений в соответствии с пунктом 2.3 настоящих Правил, согласованное с органами местного самоуправления или муниципальными учреждениями в соответствующей отрасли (сфере управления);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г) задание на проектирование в соответствии с пунктом 2.4 настоящих Правил, согласованное с органами местного самоуправления или муниципальными учреждениями в соответствующей отрасли (сфере управления);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д) копии правоустанавливающих документов на земельный участок, а в случае их отсутствия – решения о предварительном согласовании места размещения объекта капитального строительства;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е) копию разрешения на строительство;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lastRenderedPageBreak/>
        <w:t>ж) копию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Федераций;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 з) копию положительного заключения Администрации о достоверности сметной стоимости объекта капитального строительства в рамках инвестиционного проекта в случае, если проектная документация объекта капитального строительства и результаты инженерных изысканий не подлежат государственной экспертизе в соответствии с законодательством Российской Федерации, либо в составе проектной документации, прошедшей государственную экспертизу, отсутствует вывод о достоверности сметной стоимости объекта капитального строительства;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и) документальное подтверждение каждого участника реализации инвестиционного проекта об осуществлении финансирования (софинансирования) этого проекта и намечаемом размере финансирования (софинансирования);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к) копию положительного заключения об эффективности использования средств местного бюджета, направляемых на реализацию инвестиционных проектов в целях создания объектов капитального строительства муниципальной собственности, выданного в соответствии с муниципальными правовыми актами, в случае если предполагается софинансирование создания таких объектов за счет средств местного бюджета;</w:t>
      </w:r>
    </w:p>
    <w:p w:rsidR="00F70A55" w:rsidRPr="007D4FFC" w:rsidRDefault="00F70A55" w:rsidP="00F70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л) исходные данные для расчета интегральной оценки, включая количественные показатели (показатель) планируемых результатов реализации инвестиционного проекта, и расчет интегральной оценки, проведенный заявителем в соответствии с Методикой.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Документы, указанные в подпунктах «д» - «з» пункта 2.1. настоящих Правил, не представляются в отношении инвестиционных проектов, по которым подготавливается решение либо о предоставлении средств местного бюджета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местного бюджета на условиях софинансирования на реализацию инвестиционных проектов, проектная документация по которым будет разработана без использования средств местного бюджета.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Обоснование экономической целесообразности, объема и сроков осуществления капитальных вложений включает: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обоснование необходимости привлечения средств местного бюджета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документации, в связи с осуществлением соответствующими государственными и муниципальными органами полномочий, отнесенных к предмету их ведения;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обоснование спроса (потребности) на услуги (продукцию), создаваемые в результате реализации инвестиционного проекта, </w:t>
      </w:r>
      <w:proofErr w:type="gramStart"/>
      <w:r w:rsidRPr="007D4FFC">
        <w:rPr>
          <w:rFonts w:ascii="Times New Roman" w:hAnsi="Times New Roman" w:cs="Times New Roman"/>
          <w:sz w:val="28"/>
          <w:szCs w:val="28"/>
        </w:rPr>
        <w:t>для обеспечения</w:t>
      </w:r>
      <w:proofErr w:type="gramEnd"/>
      <w:r w:rsidRPr="007D4FFC">
        <w:rPr>
          <w:rFonts w:ascii="Times New Roman" w:hAnsi="Times New Roman" w:cs="Times New Roman"/>
          <w:sz w:val="28"/>
          <w:szCs w:val="28"/>
        </w:rPr>
        <w:t xml:space="preserve"> проектируемого (нормативного) уровня использования проектной мощности объекта капитального строительства с учетом сведений об объемах, наименовании, производителях аналогичной и замещающей продукции (работ и услуг);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обоснование использования при реализации инвестиционного проекта дорогостоящих строительных материалов, художественных изделий для отделки интерьеров и фасада и (или) импортных машин и оборудования (в случае их использования) в сравнении с данными по отношению сметной стоимости объекта капитального строительства к проектируемой мощности объекта, а также к общей площади объекта капитального строительства (кв. м) или строительному объему (куб. м) по проекту-аналогу;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обоснование          планируемого          обеспечения создаваемого (реконструируемого) объекта капитального строительства инженерной и транспортной инфраструктурой в объемах, достаточных для реализации инвестиционного проекта.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Задание на проектирование объекта капитального строительства включает: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общие данные (основание для проектирования, наименование объекта капитального строительства и вид строительства);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основные технико-экономические характеристики объекта капитального строительства;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возможность подготовки проектной документации применительно к отдельным этапам строительства;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срок и этапы строительства;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технические условия для подключения к сетям инженерно-технического обеспечения, а также основные требования технической эксплуатации и технического обслуживания;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перечень конструкций и оборудования, предназначенных для создания объекта капитального строительства (фундаменты, стены, перекрытия, полы, кровли, проемы, отделка, внутренний дизайн, перечень материалов и другое);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перечень технологического оборудования, предназначенного для создания объекта капитального строительства, с указанием типа, марки, производителей и других данных по укрупненной номенклатуре;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дополнительные данные (требования к защитным сооружениям, прочие условия).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Основаниями для отказа в принятии документов для проведения проверки являются: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документов, предусмотренных настоящими Правилами;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несоответствие представленных документов установленным требованиям к их содержанию и заполнению;</w:t>
      </w:r>
    </w:p>
    <w:p w:rsidR="00F70A55" w:rsidRPr="007D4FFC" w:rsidRDefault="00F70A55" w:rsidP="00F70A5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lastRenderedPageBreak/>
        <w:t>несоответствие числового значения интегральной оценки, рассчитанного заявителем, требованиям Методики.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При наличии недостатков в представленных документах заявителю направляется письменное уведомление об отказе в принятии документов и устанавливается срок для устранения указанных недостатков.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Проведение проверки начинается после представления заявителем документов, предусмотренных пунктами 2.1 – 2.3 настоящих Правил, в отдел экономического развития и трудовых отношений Администрации для подтверждения соответствия инвестиционных проектов установленным критериям эффективности и завершается направлением заключения об эффективности инвестиционного проекта заявителю.</w:t>
      </w:r>
    </w:p>
    <w:p w:rsidR="00F70A55" w:rsidRPr="00AB1B44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Проверка осуществляется на основе качественных критериев оценки эффективности использования средств местного бюджета, направляемых на капитальные вложения, приведенных </w:t>
      </w:r>
      <w:r w:rsidRPr="00AB1B44">
        <w:rPr>
          <w:rFonts w:ascii="Times New Roman" w:hAnsi="Times New Roman" w:cs="Times New Roman"/>
          <w:sz w:val="28"/>
          <w:szCs w:val="28"/>
        </w:rPr>
        <w:t>в таблице 1 «Оценка соответствия инвестиционного проекта качественным критериям» приложения № 1 к Методике.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Инвестиционные проекты, соответствующие качественным критериям, подлежат дальнейшей проверке на основе количественных критериев оценки эффективности использования средств местного бюджета, направляемых на капитальные вложения, в соответствии с</w:t>
      </w:r>
      <w:r w:rsidRPr="007D4F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B1B44">
        <w:rPr>
          <w:rFonts w:ascii="Times New Roman" w:hAnsi="Times New Roman" w:cs="Times New Roman"/>
          <w:sz w:val="28"/>
          <w:szCs w:val="28"/>
        </w:rPr>
        <w:t>таблицей 2 «Оценка соответствия инвестиционного проекта количественным критериям» приложения № 1 к Методике.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Инвестиционные проекты, прошедшие проверку на основе качественных и количественных критериев, подлежат дальнейшей проверке на основе интегральной оценки в соответствии с </w:t>
      </w:r>
      <w:r w:rsidRPr="00AB1B44">
        <w:rPr>
          <w:rFonts w:ascii="Times New Roman" w:hAnsi="Times New Roman" w:cs="Times New Roman"/>
          <w:sz w:val="28"/>
          <w:szCs w:val="28"/>
        </w:rPr>
        <w:t>таблицей 3 «Расчет интегральной оценки эффективности инвестиционного проекта» приложения № 1 к Методике.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Проверка инвестиционного проекта, не соответствующего качественным критериям, на соответствие его количественным критериям и проверка правильности расчета заявителем интегральной оценки этого проекта не проводятся.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Срок проведения проверки, подготовки и выдачи заключения не должен превышать двух месяцев.</w:t>
      </w:r>
    </w:p>
    <w:p w:rsidR="00F70A55" w:rsidRPr="007D4FFC" w:rsidRDefault="00F70A55" w:rsidP="00F70A55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F70A55" w:rsidRPr="007D4FFC" w:rsidRDefault="00F70A55" w:rsidP="00F70A5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FFC">
        <w:rPr>
          <w:rFonts w:ascii="Times New Roman" w:hAnsi="Times New Roman" w:cs="Times New Roman"/>
          <w:b/>
          <w:sz w:val="28"/>
          <w:szCs w:val="28"/>
        </w:rPr>
        <w:t>Выдача заключения об эффективности инвестиционного проекта</w:t>
      </w:r>
    </w:p>
    <w:p w:rsidR="00F70A55" w:rsidRPr="007D4FFC" w:rsidRDefault="00F70A55" w:rsidP="00F70A55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 xml:space="preserve">Результатом проверки является заключение (положительное либо отрицательное) об эффективности инвестиционного проекта, финансируемого полностью или частично за счет средств местного бюджета, по форме согласно </w:t>
      </w:r>
      <w:r w:rsidRPr="006818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№ 3 </w:t>
      </w:r>
      <w:r w:rsidRPr="007D4FFC">
        <w:rPr>
          <w:rFonts w:ascii="Times New Roman" w:hAnsi="Times New Roman" w:cs="Times New Roman"/>
          <w:sz w:val="28"/>
          <w:szCs w:val="28"/>
        </w:rPr>
        <w:t>к настоящим Правилам.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Администрацией заключение в комплекте с представленными подтверждающими документами (копиями) на бумажном носителе в течение трех дней направляется заявителю.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lastRenderedPageBreak/>
        <w:t>Положительное заключение является обязательным документом, необходимым для принятия решения о предоставлении средств местного бюджета на реализацию инвестиционного проекта за счет средств местного бюджета.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В случае, если в ходе реализации инвестиционного проекта, в отношении которого имеется положительное заключение, увеличилась сметная стоимость (предполагаемая (предельная) сметная стоимость) или иным образом существенно изменились исходные данные для расчета интегральной оценки эффективности инвестиционного проекта, то в отношении таких проектов проводится повторная проверка в соответствии с настоящими Правилами.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FFC">
        <w:rPr>
          <w:rFonts w:ascii="Times New Roman" w:hAnsi="Times New Roman" w:cs="Times New Roman"/>
          <w:sz w:val="28"/>
          <w:szCs w:val="28"/>
        </w:rPr>
        <w:t>Отрицательное заключение должно содержать мотивированные выводы о неэффективности использования средств местного бюджета, направляемых на капитальные вложения в целях реализации инвестиционного проекта, или о необходимости доработки документации с указанием конкретных недостатков.</w:t>
      </w:r>
    </w:p>
    <w:p w:rsidR="00F70A55" w:rsidRPr="007D4FFC" w:rsidRDefault="00F70A55" w:rsidP="00F70A5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структурное подразделение</w:t>
      </w:r>
      <w:r w:rsidRPr="007D4FFC">
        <w:rPr>
          <w:rFonts w:ascii="Times New Roman" w:hAnsi="Times New Roman" w:cs="Times New Roman"/>
          <w:sz w:val="28"/>
          <w:szCs w:val="28"/>
        </w:rPr>
        <w:t xml:space="preserve"> ведет в установленном порядке реестр инвестиционных проектов, получивших положительное заключение об эффективности использования средств местного бюджета, направляемых на капитальные вложения.</w:t>
      </w:r>
    </w:p>
    <w:p w:rsidR="00F70A55" w:rsidRDefault="00F70A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0A55" w:rsidRPr="00282165" w:rsidRDefault="00F70A55" w:rsidP="00F70A55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lastRenderedPageBreak/>
        <w:t xml:space="preserve">Приложение № 1 </w:t>
      </w:r>
    </w:p>
    <w:p w:rsidR="00F70A55" w:rsidRPr="00282165" w:rsidRDefault="00F70A55" w:rsidP="00F70A55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к</w:t>
      </w:r>
      <w:r w:rsidRPr="00282165">
        <w:rPr>
          <w:sz w:val="20"/>
          <w:szCs w:val="20"/>
        </w:rPr>
        <w:t xml:space="preserve"> </w:t>
      </w:r>
      <w:r w:rsidRPr="00282165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Правилам</w:t>
      </w:r>
      <w:r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 xml:space="preserve"> </w:t>
      </w:r>
      <w:r w:rsidRPr="00282165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проведения проверки инвестиционных проектов на предмет эффективности использования средств местного бюджета, направляемых на капитальные вложения</w:t>
      </w:r>
    </w:p>
    <w:p w:rsidR="00F70A55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F70A55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F70A55" w:rsidRPr="00282165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ЗАЯВЛЕНИЕ</w:t>
      </w:r>
    </w:p>
    <w:p w:rsidR="00F70A55" w:rsidRPr="00282165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 проведение проверки инвестиционного проекта</w:t>
      </w:r>
    </w:p>
    <w:p w:rsidR="00F70A55" w:rsidRPr="00282165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Прошу провести проверку инвестиционного проекта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__________________________________________________________________</w:t>
      </w:r>
    </w:p>
    <w:p w:rsidR="00F70A55" w:rsidRPr="00FC0970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</w:pPr>
      <w:r w:rsidRPr="00FC0970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(титульное название объекта)</w:t>
      </w:r>
    </w:p>
    <w:p w:rsidR="00F70A55" w:rsidRPr="00282165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 предмет соответствия установленным критериям эффективности.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Перечень прилагаемых документов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1.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2.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…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proofErr w:type="gramStart"/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« _</w:t>
      </w:r>
      <w:proofErr w:type="gramEnd"/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 » ___________ 20 __ г.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Заявитель                 _____________               ______________________________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 (</w:t>
      </w:r>
      <w:proofErr w:type="gramStart"/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подпись)   </w:t>
      </w:r>
      <w:proofErr w:type="gramEnd"/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 (расшифровка подписи)</w:t>
      </w:r>
    </w:p>
    <w:p w:rsidR="00F70A55" w:rsidRPr="00282165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28216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М.П.</w:t>
      </w:r>
    </w:p>
    <w:p w:rsidR="00F70A55" w:rsidRPr="00282165" w:rsidRDefault="00F70A55" w:rsidP="00F70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A55" w:rsidRDefault="00F70A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0A55" w:rsidRPr="00E50957" w:rsidRDefault="00F70A55" w:rsidP="00F70A55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2</w:t>
      </w:r>
      <w:r w:rsidRPr="00E50957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 xml:space="preserve"> </w:t>
      </w:r>
    </w:p>
    <w:p w:rsidR="00F70A55" w:rsidRPr="00E50957" w:rsidRDefault="00F70A55" w:rsidP="00F70A55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к</w:t>
      </w:r>
      <w:r w:rsidRPr="00E50957">
        <w:rPr>
          <w:rFonts w:ascii="Times New Roman" w:hAnsi="Times New Roman" w:cs="Times New Roman"/>
          <w:sz w:val="20"/>
          <w:szCs w:val="20"/>
        </w:rPr>
        <w:t xml:space="preserve"> </w:t>
      </w:r>
      <w:r w:rsidRPr="00E50957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Правилам проведения проверки инвестиционных проектов на предмет эффективности использования средств местного бюджета, направляемых на капитальные вложения</w:t>
      </w:r>
    </w:p>
    <w:p w:rsidR="00F70A55" w:rsidRPr="00E50957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F70A55" w:rsidRPr="00E50957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ПАСПОРТ</w:t>
      </w:r>
    </w:p>
    <w:p w:rsidR="00F70A55" w:rsidRPr="00E50957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инвестиционного проекта, представляемого для проведения проверки</w:t>
      </w:r>
    </w:p>
    <w:p w:rsidR="00F70A55" w:rsidRPr="00E50957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инвестиционных проектов на предмет эффективности использования средств местного бюджета, направляемых на капитальные вложения</w:t>
      </w:r>
    </w:p>
    <w:p w:rsidR="00F70A55" w:rsidRPr="00E50957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1. Наименование инвестиционного проекта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______________________________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2. Цель инвестиционного проекта _______________________________________.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3. Срок реализации инвестиционного проекта 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4. Форма реализации 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инвестиционного проекта (строительство, реконструкция объекта капитального строительства, иные инвестиции в основной капитал) _________________________________________________.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5. Главный распорядитель средств местного бюджета___________________________________________________________________________________________.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6. Сведения о предполагаемом застройщике или заказчике (заказчике-застройщике):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полное и сокращенное наименование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юридического лица ____________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;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организационно-правовая форма юридического лица ________________ ____________________________________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;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юридический адрес ____________________________________________;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должность, Ф.И.О. руководителя юридического лица _________________ __________________________________________________________________.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7. Участники инвестиционного проекта: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_________________________________________________________________ 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8. Наличие проектной документации по инвестиционному проекту</w:t>
      </w:r>
    </w:p>
    <w:p w:rsidR="00F70A55" w:rsidRPr="00E50957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__________________________________________________________________. (ссылка на подтверждающий документ)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9. Наличие положительного заключения государственной экспертизы проектной документации и результатов инженерных изысканий________________________________________________________________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 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(ссылка на документ, копия заключения прилагается)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10. Сметная стоимость объекта капитального строительства по заключению государственной экспертизы в ценах года его получения или предполагаемая (предельная) стоимость объекта капитального строительства в ценах года представления паспорта инвестиционного проекта (нужное подчеркнуть), с 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указанием года ее определения – ____г.) _________ в млн. рублей (включая НДС/без НДС – нужное подчеркнуть)/ а также рассчитанная в ценах соответствующих лет_________________________________________________, в</w:t>
      </w:r>
      <w:r w:rsidRPr="00E50957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  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том  числе  затраты  на  подготовку  проектной  документаци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и  (указываются  в  ценах  года 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представления паспорта инвестиционного проекта, а также рассчитанные в ценах соответствующих</w:t>
      </w:r>
      <w:r w:rsidRPr="00E50957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 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лет), млн. рублей*: ___________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11. Технологическая структура капитальных вложений: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9"/>
        <w:gridCol w:w="3976"/>
      </w:tblGrid>
      <w:tr w:rsidR="00F70A55" w:rsidRPr="005310D0" w:rsidTr="009E1BE3">
        <w:trPr>
          <w:tblCellSpacing w:w="0" w:type="dxa"/>
        </w:trPr>
        <w:tc>
          <w:tcPr>
            <w:tcW w:w="5595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стоимость, включая НДС,</w:t>
            </w:r>
          </w:p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текущих ценах** /в ценах соответствующих лет (млн. рублей)</w:t>
            </w:r>
          </w:p>
        </w:tc>
      </w:tr>
      <w:tr w:rsidR="00F70A55" w:rsidRPr="005310D0" w:rsidTr="009E1BE3">
        <w:trPr>
          <w:tblCellSpacing w:w="0" w:type="dxa"/>
        </w:trPr>
        <w:tc>
          <w:tcPr>
            <w:tcW w:w="5595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стоимость инвестиционного проекта</w:t>
            </w:r>
          </w:p>
        </w:tc>
        <w:tc>
          <w:tcPr>
            <w:tcW w:w="4110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0A55" w:rsidRPr="005310D0" w:rsidTr="009E1BE3">
        <w:trPr>
          <w:tblCellSpacing w:w="0" w:type="dxa"/>
        </w:trPr>
        <w:tc>
          <w:tcPr>
            <w:tcW w:w="5595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110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0A55" w:rsidRPr="005310D0" w:rsidTr="009E1BE3">
        <w:trPr>
          <w:tblCellSpacing w:w="0" w:type="dxa"/>
        </w:trPr>
        <w:tc>
          <w:tcPr>
            <w:tcW w:w="5595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строительно-монтажные работы,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дорогостоящие материалы, художественные изделия для отделки интерьеров и</w:t>
            </w:r>
            <w:r w:rsidRPr="00531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фасада</w:t>
            </w:r>
          </w:p>
        </w:tc>
        <w:tc>
          <w:tcPr>
            <w:tcW w:w="4110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0A55" w:rsidRPr="005310D0" w:rsidTr="009E1BE3">
        <w:trPr>
          <w:tblCellSpacing w:w="0" w:type="dxa"/>
        </w:trPr>
        <w:tc>
          <w:tcPr>
            <w:tcW w:w="5595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машин и оборудования, из них дорогостоящие и (или) импортные машины и</w:t>
            </w:r>
            <w:r w:rsidRPr="005310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4110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0A55" w:rsidRPr="005310D0" w:rsidTr="009E1BE3">
        <w:trPr>
          <w:tblCellSpacing w:w="0" w:type="dxa"/>
        </w:trPr>
        <w:tc>
          <w:tcPr>
            <w:tcW w:w="5595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4110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12. Источники и объемы финансирования инвестиционного проекта, млн. рублей: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303"/>
        <w:gridCol w:w="1300"/>
        <w:gridCol w:w="1296"/>
        <w:gridCol w:w="1292"/>
        <w:gridCol w:w="1613"/>
      </w:tblGrid>
      <w:tr w:rsidR="00F70A55" w:rsidRPr="005310D0" w:rsidTr="009E1BE3">
        <w:trPr>
          <w:trHeight w:val="1387"/>
          <w:tblCellSpacing w:w="0" w:type="dxa"/>
          <w:jc w:val="center"/>
        </w:trPr>
        <w:tc>
          <w:tcPr>
            <w:tcW w:w="2405" w:type="dxa"/>
            <w:vMerge w:val="restart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 инвестиционного проекта</w:t>
            </w:r>
          </w:p>
        </w:tc>
        <w:tc>
          <w:tcPr>
            <w:tcW w:w="1303" w:type="dxa"/>
            <w:vMerge w:val="restart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стоимость инвестиционного проекта (в текущих ценах** / в ценах соответствующих лет)</w:t>
            </w:r>
          </w:p>
        </w:tc>
        <w:tc>
          <w:tcPr>
            <w:tcW w:w="5501" w:type="dxa"/>
            <w:gridSpan w:val="4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инвестиционного проекта</w:t>
            </w:r>
          </w:p>
        </w:tc>
      </w:tr>
      <w:tr w:rsidR="00F70A55" w:rsidRPr="005310D0" w:rsidTr="009E1BE3">
        <w:trPr>
          <w:tblCellSpacing w:w="0" w:type="dxa"/>
          <w:jc w:val="center"/>
        </w:trPr>
        <w:tc>
          <w:tcPr>
            <w:tcW w:w="2405" w:type="dxa"/>
            <w:vMerge/>
            <w:vAlign w:val="center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vMerge/>
            <w:vAlign w:val="center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областного бюджета (в текущих ценах** / в ценах соответствующих лет)</w:t>
            </w:r>
          </w:p>
        </w:tc>
        <w:tc>
          <w:tcPr>
            <w:tcW w:w="1296" w:type="dxa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районного бюджета (в текущих ценах** / в ценах соответствующих лет)</w:t>
            </w:r>
          </w:p>
        </w:tc>
        <w:tc>
          <w:tcPr>
            <w:tcW w:w="1292" w:type="dxa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сельского поселения (в текущих ценах** / в ценах соответствующих лет)</w:t>
            </w:r>
          </w:p>
        </w:tc>
        <w:tc>
          <w:tcPr>
            <w:tcW w:w="1613" w:type="dxa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внебюджетные источники финансирования (в текущих ценах** / в ценах соответствующих лет)</w:t>
            </w:r>
          </w:p>
        </w:tc>
      </w:tr>
      <w:tr w:rsidR="00F70A55" w:rsidRPr="005310D0" w:rsidTr="009E1BE3">
        <w:trPr>
          <w:tblCellSpacing w:w="0" w:type="dxa"/>
          <w:jc w:val="center"/>
        </w:trPr>
        <w:tc>
          <w:tcPr>
            <w:tcW w:w="2405" w:type="dxa"/>
            <w:vAlign w:val="center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3" w:type="dxa"/>
            <w:vAlign w:val="center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vAlign w:val="center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vAlign w:val="center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3" w:type="dxa"/>
            <w:vAlign w:val="center"/>
            <w:hideMark/>
          </w:tcPr>
          <w:p w:rsidR="00F70A55" w:rsidRPr="005310D0" w:rsidRDefault="00F70A55" w:rsidP="009E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70A55" w:rsidRPr="005310D0" w:rsidTr="009E1BE3">
        <w:trPr>
          <w:tblCellSpacing w:w="0" w:type="dxa"/>
          <w:jc w:val="center"/>
        </w:trPr>
        <w:tc>
          <w:tcPr>
            <w:tcW w:w="2405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Инвестиционный проект – всего,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всего___,      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этап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всего___,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этап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всего___,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__ год</w:t>
            </w:r>
          </w:p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303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0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hideMark/>
          </w:tcPr>
          <w:p w:rsidR="00F70A55" w:rsidRPr="005310D0" w:rsidRDefault="00F70A55" w:rsidP="009E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70A55" w:rsidRPr="00E50957" w:rsidRDefault="00F70A55" w:rsidP="00F70A55">
      <w:pPr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*Заполняется по инвестиционным проектам, предусматривающим финансирование подготовки проектной документации за счет средств местного бюджета.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**</w:t>
      </w:r>
      <w:proofErr w:type="gramStart"/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В</w:t>
      </w:r>
      <w:proofErr w:type="gramEnd"/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ценах года расчета сметной стоимости, указанного в пункте 10 настоящего паспорта инвестиционного проекта (по заключению государственной экспертизы, для предполагаемой (предельной) стоимости строительства - в ценах года представления настоящего паспорта инвестиционного проекта).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13. Количественные показатели (показатель) результатов реализации инвестиционного проекта ______________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________________________________________________________________.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14. Отношение сметной стоимости объекта капитального строительства к количественным показателям (показателю) результатов реализации инвестиционного проекта, млн. рублей / на единицу результата, в текущих ценах** ___________________________________________________________.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Субъект бюджетного планирования _____________________________________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 (фамилия, имя, отчество)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                       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                              ___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   __________________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                               (</w:t>
      </w:r>
      <w:proofErr w:type="gramStart"/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должность)   </w:t>
      </w:r>
      <w:proofErr w:type="gramEnd"/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 (подпись)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E50957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 «___» ____________ 20 ___</w:t>
      </w: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г.</w:t>
      </w:r>
    </w:p>
    <w:p w:rsidR="00F70A55" w:rsidRPr="007B79E8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E5095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 М.П.</w:t>
      </w:r>
    </w:p>
    <w:p w:rsidR="00F70A55" w:rsidRDefault="00F70A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0A55" w:rsidRPr="000575D6" w:rsidRDefault="00F70A55" w:rsidP="00F70A55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3</w:t>
      </w:r>
      <w:r w:rsidRPr="000575D6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 xml:space="preserve"> </w:t>
      </w:r>
    </w:p>
    <w:p w:rsidR="00F70A55" w:rsidRPr="000575D6" w:rsidRDefault="00F70A55" w:rsidP="00F70A55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к</w:t>
      </w:r>
      <w:r w:rsidRPr="000575D6">
        <w:rPr>
          <w:rFonts w:ascii="Times New Roman" w:hAnsi="Times New Roman" w:cs="Times New Roman"/>
          <w:sz w:val="20"/>
          <w:szCs w:val="20"/>
        </w:rPr>
        <w:t xml:space="preserve"> </w:t>
      </w:r>
      <w:r w:rsidRPr="000575D6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Правилам проведения проверки инвестиционных проектов на предмет эффективности использования средств местного бюджета, направляемых на капитальные вложения</w:t>
      </w:r>
    </w:p>
    <w:p w:rsidR="00F70A55" w:rsidRPr="000575D6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F70A55" w:rsidRPr="000575D6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ЗАКЛЮЧЕНИЕ</w:t>
      </w:r>
    </w:p>
    <w:p w:rsidR="00F70A55" w:rsidRPr="000575D6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 результатах проверки инвестиционного проекта</w:t>
      </w:r>
    </w:p>
    <w:p w:rsidR="00F70A55" w:rsidRPr="000575D6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 предмет эффективности использования средств местного бюджета,</w:t>
      </w:r>
    </w:p>
    <w:p w:rsidR="00F70A55" w:rsidRPr="000575D6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направляемых на капитальные вложения</w:t>
      </w:r>
    </w:p>
    <w:p w:rsidR="00F70A55" w:rsidRPr="000575D6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I. Сведения об инвестиционном проекте, представленном для проведения проверки на предмет эффективности использования средств местного бюджета, направляемых на капитальные вложения, согласно паспорту инвестиционного проекта: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Наименование инвестиционного проекта: 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</w:t>
      </w: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__________________________________________________________________.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Наименование организации заявителя: _____________________________________________________________________________________________________.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Реквизиты комплекта документов, представленных заявителем: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регистрационный номер ____________________; дата ___________________;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фамилия, имя, отчество и должность лица, подписавшего заявление ____________________________________________________________________________________________________________________________________.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Срок реали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зации инвестиционного проекта: </w:t>
      </w: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____________________________.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Значение количественных показателей (показателя) реализации инвестиционного проекта с указанием единиц измерения показателей (показателя):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__________________________________________________________________ __________________________________________________________________.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Сметная стоимость инвестиционного проекта, всего в ценах соответствующих лет (в тыс. рублей с одним знаком после запятой): _________________________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II. Оценка эффективности использования средств местного бюджета, направляемых на капитальные вложения, по инвестиционному проекту: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 основе качественных критериев, %: ____________________________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 основе количественных критериев, %: __________________________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значение интегральной оценки эффективности, %: __________________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III. Заключение (положительное либо отрицательное) о результатах проверки инвестиционного проекта на предмет эффективности использования средств местного бюджета, направляемых на капитальные вложения: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__________________________________________________________________ __________________________________________________________________ __________________________________________________________________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Специалист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(проводивший экспертизу) _____________     ____________    _______________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          (</w:t>
      </w:r>
      <w:proofErr w:type="gramStart"/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должность)   </w:t>
      </w:r>
      <w:proofErr w:type="gramEnd"/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 (подпись)                  (Ф.И.О.)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 «</w:t>
      </w: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__» ___________ 20 ___ г.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F70A55" w:rsidRPr="000575D6" w:rsidRDefault="00F70A55" w:rsidP="00F70A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0575D6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 М.П.</w:t>
      </w:r>
    </w:p>
    <w:p w:rsidR="00F70A55" w:rsidRPr="000575D6" w:rsidRDefault="00F70A55" w:rsidP="00F70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D70" w:rsidRDefault="00B14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14D70" w:rsidRPr="00791C75" w:rsidRDefault="00B14D70" w:rsidP="00B14D70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91C7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:rsidR="00B14D70" w:rsidRPr="00791C75" w:rsidRDefault="00B14D70" w:rsidP="00B14D70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91C75">
        <w:rPr>
          <w:rFonts w:ascii="Times New Roman" w:hAnsi="Times New Roman" w:cs="Times New Roman"/>
          <w:sz w:val="24"/>
          <w:szCs w:val="24"/>
        </w:rPr>
        <w:t>к постановлению администрации Кочковского района Новосибирской области от 02.06.2016 № 187-па</w:t>
      </w:r>
    </w:p>
    <w:p w:rsidR="00B14D70" w:rsidRPr="00791C75" w:rsidRDefault="00B14D70" w:rsidP="00B14D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МЕТОДИКА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оценки эффективности использования средств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местного бюджета, направляемых на капитальные вложения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B14D70" w:rsidRPr="00791C75" w:rsidRDefault="00B14D70" w:rsidP="00B14D7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Общие положения</w:t>
      </w:r>
    </w:p>
    <w:p w:rsidR="00B14D70" w:rsidRPr="00791C75" w:rsidRDefault="00B14D70" w:rsidP="00B14D7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</w:p>
    <w:p w:rsidR="00B14D70" w:rsidRPr="00791C75" w:rsidRDefault="00B14D70" w:rsidP="00B14D70">
      <w:pPr>
        <w:pStyle w:val="a3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Методика оценки эффективности использования средств местного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br/>
        <w:t>бюджета, направляемых на строительство, реконструкцию и</w:t>
      </w:r>
      <w:r w:rsidRPr="00791C75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 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техническое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br/>
        <w:t>перевооружение объектов капитального строительства (далее - Методика)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br/>
        <w:t>предназначена для оценки эффективности использования средств местного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br/>
        <w:t>бюджета, направляемых на капитальные вложения по инвестиционным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br/>
        <w:t>проектам, финансирование которых планируется осуществлять полностью или частично за счет средств местного бюджета.</w:t>
      </w:r>
    </w:p>
    <w:p w:rsidR="00B14D70" w:rsidRPr="00791C75" w:rsidRDefault="00B14D70" w:rsidP="00B14D70">
      <w:pPr>
        <w:pStyle w:val="a3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Оценка эффективности использования средств местного бюджета, направляемых на капитальные вложения, осуществляется на основе интегральной оценки, а также оценки эффективности на основе качественных и количественных критериев путем определения балла оценки по каждому из указанных критериев.</w:t>
      </w:r>
    </w:p>
    <w:p w:rsidR="00B14D70" w:rsidRPr="00791C75" w:rsidRDefault="00B14D70" w:rsidP="00B14D70">
      <w:pPr>
        <w:pStyle w:val="a3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Методика устанавливает общие требования к расчету интегральной оценки эффективности, а также расчету оценки эффективности на основе качественных и количественных критериев.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B14D70" w:rsidRPr="00791C75" w:rsidRDefault="00B14D70" w:rsidP="00B14D7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Состав, порядок определения баллов оценки качественных критериев и оценки эффективности на основе качественных критериев</w:t>
      </w:r>
    </w:p>
    <w:p w:rsidR="00B14D70" w:rsidRPr="00791C75" w:rsidRDefault="00B14D70" w:rsidP="00B14D7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B14D70" w:rsidRPr="00791C75" w:rsidRDefault="00B14D70" w:rsidP="00B14D70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Оценка эффективности осуществляется на основе следующих качественных критериев:</w:t>
      </w:r>
    </w:p>
    <w:p w:rsidR="00B14D70" w:rsidRPr="00791C75" w:rsidRDefault="00B14D70" w:rsidP="00B14D7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наличие четко сформулированной цели инвестиционного проекта;</w:t>
      </w:r>
    </w:p>
    <w:p w:rsidR="00B14D70" w:rsidRPr="00791C75" w:rsidRDefault="00B14D70" w:rsidP="00B14D7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соответствие цели инвестиционного проекта приоритетам и целям, определенным муниципальными программами Кочковского района Новосибирской области и др. документами;</w:t>
      </w:r>
    </w:p>
    <w:p w:rsidR="00B14D70" w:rsidRPr="00791C75" w:rsidRDefault="00B14D70" w:rsidP="00B14D7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необходимость строительства (реконструкции и технического перевооружения) объекта капитального строительства, создаваемого в рамках инвестиционного проекта, в связи с осуществлением соответствующими муниципальными органами полномочий, отнесенных к предмету их ведения;</w:t>
      </w:r>
    </w:p>
    <w:p w:rsidR="00B14D70" w:rsidRPr="00791C75" w:rsidRDefault="00B14D70" w:rsidP="00B14D7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отсутствие в достаточном объеме замещающей продукции (работ и услуг), производимой иными организациями;</w:t>
      </w:r>
    </w:p>
    <w:p w:rsidR="00B14D70" w:rsidRPr="00791C75" w:rsidRDefault="00B14D70" w:rsidP="00B14D7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B14D70" w:rsidRPr="00791C75" w:rsidRDefault="00B14D70" w:rsidP="00B14D7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наличие положительного заключения государственной экспертизы проектной документации и результатов инженерных изысканий;</w:t>
      </w:r>
    </w:p>
    <w:p w:rsidR="00B14D70" w:rsidRPr="00791C75" w:rsidRDefault="00B14D70" w:rsidP="00B14D7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наличие муниципальных программ, реализуемых за счет средств бюджета Кочковского района Новосибирской области, предусматривающих строительство, реконструкцию и (или) техническое перевооружение объектов капитального строительства муниципальной собственности, реализуемых в рамках инвестиционных проектов.</w:t>
      </w:r>
    </w:p>
    <w:p w:rsidR="00B14D70" w:rsidRPr="00791C75" w:rsidRDefault="00B14D70" w:rsidP="00B14D70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Оценка эффективности на основе качественных критериев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br/>
        <w:t>рассчитывается по следующей формуле:</w:t>
      </w:r>
    </w:p>
    <w:p w:rsidR="00B14D70" w:rsidRPr="00791C75" w:rsidRDefault="00B14D70" w:rsidP="00B14D70">
      <w:pPr>
        <w:shd w:val="clear" w:color="auto" w:fill="FFFFFF"/>
        <w:spacing w:before="418" w:after="0"/>
        <w:ind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  <w:r w:rsidRPr="00791C75">
        <w:rPr>
          <w:rFonts w:ascii="Times New Roman" w:eastAsia="Times New Roman" w:hAnsi="Times New Roman" w:cs="Times New Roman"/>
          <w:position w:val="-28"/>
          <w:sz w:val="20"/>
          <w:szCs w:val="20"/>
          <w:lang w:eastAsia="ar-SA"/>
        </w:rPr>
        <w:object w:dxaOrig="30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5pt;height:49.5pt" o:ole="" filled="t">
            <v:fill color2="black"/>
            <v:imagedata r:id="rId6" o:title=""/>
          </v:shape>
          <o:OLEObject Type="Embed" ProgID="Equation.3" ShapeID="_x0000_i1025" DrawAspect="Content" ObjectID="_1561294045" r:id="rId7"/>
        </w:object>
      </w:r>
    </w:p>
    <w:p w:rsidR="00B14D70" w:rsidRPr="002404B1" w:rsidRDefault="00B14D70" w:rsidP="00B14D70">
      <w:pPr>
        <w:widowControl w:val="0"/>
        <w:shd w:val="clear" w:color="auto" w:fill="FFFFFF"/>
        <w:autoSpaceDE w:val="0"/>
        <w:spacing w:before="418"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2404B1">
        <w:rPr>
          <w:rFonts w:ascii="Times New Roman" w:eastAsia="Times New Roman" w:hAnsi="Times New Roman" w:cs="Times New Roman"/>
          <w:position w:val="-8"/>
          <w:sz w:val="20"/>
          <w:szCs w:val="20"/>
          <w:lang w:eastAsia="ar-SA"/>
        </w:rPr>
        <w:object w:dxaOrig="300" w:dyaOrig="360">
          <v:shape id="_x0000_i1026" type="#_x0000_t75" style="width:15pt;height:18pt" o:ole="" filled="t">
            <v:fill color2="black"/>
            <v:imagedata r:id="rId8" o:title=""/>
          </v:shape>
          <o:OLEObject Type="Embed" ProgID="Equation.3" ShapeID="_x0000_i1026" DrawAspect="Content" ObjectID="_1561294046" r:id="rId9"/>
        </w:object>
      </w:r>
      <w:r w:rsidRPr="002404B1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- балл оценки </w:t>
      </w:r>
      <w:r w:rsidRPr="002404B1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ar-SA"/>
        </w:rPr>
        <w:t>i</w:t>
      </w:r>
      <w:r w:rsidRPr="002404B1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-ого качественного критерия;</w:t>
      </w:r>
    </w:p>
    <w:p w:rsidR="00B14D70" w:rsidRPr="002404B1" w:rsidRDefault="00B14D70" w:rsidP="00B14D70">
      <w:pPr>
        <w:widowControl w:val="0"/>
        <w:shd w:val="clear" w:color="auto" w:fill="FFFFFF"/>
        <w:autoSpaceDE w:val="0"/>
        <w:spacing w:before="79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04B1">
        <w:rPr>
          <w:rFonts w:ascii="Times New Roman" w:eastAsia="Times New Roman" w:hAnsi="Times New Roman" w:cs="Times New Roman"/>
          <w:position w:val="-7"/>
          <w:sz w:val="20"/>
          <w:szCs w:val="20"/>
          <w:lang w:eastAsia="ar-SA"/>
        </w:rPr>
        <w:object w:dxaOrig="320" w:dyaOrig="340">
          <v:shape id="_x0000_i1027" type="#_x0000_t75" style="width:15.75pt;height:17.25pt" o:ole="" filled="t">
            <v:fill color2="black"/>
            <v:imagedata r:id="rId10" o:title=""/>
          </v:shape>
          <o:OLEObject Type="Embed" ProgID="Equation.3" ShapeID="_x0000_i1027" DrawAspect="Content" ObjectID="_1561294047" r:id="rId11"/>
        </w:object>
      </w:r>
      <w:r w:rsidRPr="002404B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общее число качественных критериев;</w:t>
      </w:r>
    </w:p>
    <w:p w:rsidR="00B14D70" w:rsidRPr="002404B1" w:rsidRDefault="00B14D70" w:rsidP="00B14D70">
      <w:pPr>
        <w:widowControl w:val="0"/>
        <w:shd w:val="clear" w:color="auto" w:fill="FFFFFF"/>
        <w:autoSpaceDE w:val="0"/>
        <w:spacing w:before="72"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2404B1">
        <w:rPr>
          <w:rFonts w:ascii="Times New Roman" w:eastAsia="Times New Roman" w:hAnsi="Times New Roman" w:cs="Times New Roman"/>
          <w:position w:val="-7"/>
          <w:sz w:val="20"/>
          <w:szCs w:val="20"/>
          <w:lang w:eastAsia="ar-SA"/>
        </w:rPr>
        <w:object w:dxaOrig="540" w:dyaOrig="340">
          <v:shape id="_x0000_i1028" type="#_x0000_t75" style="width:27pt;height:17.25pt" o:ole="" filled="t">
            <v:fill color2="black"/>
            <v:imagedata r:id="rId12" o:title=""/>
          </v:shape>
          <o:OLEObject Type="Embed" ProgID="Equation.3" ShapeID="_x0000_i1028" DrawAspect="Content" ObjectID="_1561294048" r:id="rId13"/>
        </w:object>
      </w:r>
      <w:r w:rsidRPr="002404B1">
        <w:rPr>
          <w:rFonts w:ascii="Times New Roman" w:eastAsia="Times New Roman" w:hAnsi="Times New Roman" w:cs="Times New Roman"/>
          <w:spacing w:val="-4"/>
          <w:sz w:val="32"/>
          <w:szCs w:val="32"/>
          <w:lang w:eastAsia="ar-SA"/>
        </w:rPr>
        <w:t xml:space="preserve"> - </w:t>
      </w:r>
      <w:r w:rsidRPr="00240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число</w:t>
      </w:r>
      <w:r w:rsidRPr="00791C7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240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критериев, не</w:t>
      </w:r>
      <w:r w:rsidRPr="00791C7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240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применимых</w:t>
      </w:r>
      <w:r w:rsidRPr="00791C7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240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к</w:t>
      </w:r>
      <w:r w:rsidRPr="00791C7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240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проверяемому</w:t>
      </w:r>
    </w:p>
    <w:p w:rsidR="00B14D70" w:rsidRPr="002404B1" w:rsidRDefault="00B14D70" w:rsidP="00B14D70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2404B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инвестиционному проекту.</w:t>
      </w:r>
    </w:p>
    <w:p w:rsidR="00B14D70" w:rsidRPr="00F645DC" w:rsidRDefault="00B14D70" w:rsidP="00B14D70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Возможные значения баллов оценки по каждому из качественных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br/>
        <w:t xml:space="preserve">критериев приведены в графе «Допустимые баллы оценки» </w:t>
      </w:r>
      <w:r w:rsidRPr="00F645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1</w:t>
      </w:r>
      <w:r w:rsidRPr="00F645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приложения № 1 к настоящей Методике.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Требования к определению баллов оценки по каждому из качественных критериев установлены пунктами </w:t>
      </w:r>
      <w:r w:rsidRPr="00F64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1 - 7 таблицы 1 приложения № 1 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 настоящей Методике.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Рекомендуемые показатели по критерию «Наличие четко сформулированной цели инвестиционного проекта с определением количественного показателя (показателей) результатов его осуществления», характеризующие конечные социально-экономические результаты реализации проекта по различным видам деятельности и типам проектов, приведены </w:t>
      </w:r>
      <w:r w:rsidRPr="006F2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3 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 настоящей Методике. Заявители вправе определить иные показатели с учетом специфики инвестиционного проекта.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Для проведения проверки на соответствие критерию «Целесообразность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оборудования» органы местного самоуправления или муниципальные бюджетные учреждения руководствуются сведениями по проектам-аналогам, реализуемым (или реализованным) на территории района, области или в Российской Федерации, а также в иностранном государстве в случае отсутствия проектов-аналогов, реализуемых на территории Российской Федерации.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 xml:space="preserve">При выборе проектов-аналогов должно быть обеспечено максимальное соответствие характеристик проектируемого объекта и объектов-аналогов по функциональному назначению и (или) по конструктивным и объемно-планировочным решениям. 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B14D70" w:rsidRPr="00791C75" w:rsidRDefault="00B14D70" w:rsidP="00B14D7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Состав, порядок определения баллов оценки,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весовых коэффициентов количественных критериев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и оценки эффективности на основе количественных критериев</w:t>
      </w:r>
    </w:p>
    <w:p w:rsidR="00B14D70" w:rsidRPr="00791C75" w:rsidRDefault="00B14D70" w:rsidP="00B14D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B14D70" w:rsidRPr="00791C75" w:rsidRDefault="00B14D70" w:rsidP="00B14D70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Оценка эффективности осуществляется на основе следующих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br/>
        <w:t>количественных критериев:</w:t>
      </w:r>
    </w:p>
    <w:p w:rsidR="00B14D70" w:rsidRPr="00791C75" w:rsidRDefault="00B14D70" w:rsidP="00B14D7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значения количественных показателей (показателя) результатов реализации инвестиционного проекта;</w:t>
      </w:r>
    </w:p>
    <w:p w:rsidR="00B14D70" w:rsidRPr="00791C75" w:rsidRDefault="00B14D70" w:rsidP="00B14D7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отношение сметной стоимости инвестиционного проекта к значениям количественных показателей (показателя) результатов реализации инвестиционного проекта;</w:t>
      </w:r>
    </w:p>
    <w:p w:rsidR="00B14D70" w:rsidRPr="00791C75" w:rsidRDefault="00B14D70" w:rsidP="00B14D7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наличие потребителей продукции (услуг), создаваемой в результате реализации инвестиционного проекта, в количестве, достаточном </w:t>
      </w:r>
      <w:proofErr w:type="gramStart"/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для обеспечения</w:t>
      </w:r>
      <w:proofErr w:type="gramEnd"/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 проектируемого (нормативного) уровня использования проектной мощности объекта капитального строительства;</w:t>
      </w:r>
    </w:p>
    <w:p w:rsidR="00B14D70" w:rsidRPr="00791C75" w:rsidRDefault="00B14D70" w:rsidP="00B14D7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муниципальных нужд;</w:t>
      </w:r>
    </w:p>
    <w:p w:rsidR="00B14D70" w:rsidRPr="00791C75" w:rsidRDefault="00B14D70" w:rsidP="00B14D7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обеспечение планируемого объекта капитального строительства инженерной и транспортной инфраструктурой в объемах, достаточных для реализации инвестиционного проекта.</w:t>
      </w:r>
    </w:p>
    <w:p w:rsidR="00B14D70" w:rsidRPr="00791C75" w:rsidRDefault="00B14D70" w:rsidP="00B14D70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Оценка эффективности на основе количественных критериев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br/>
        <w:t>рассчитывается по следующей формуле:</w:t>
      </w:r>
    </w:p>
    <w:p w:rsidR="00B14D70" w:rsidRPr="00791C75" w:rsidRDefault="00B14D70" w:rsidP="00B14D70">
      <w:pPr>
        <w:shd w:val="clear" w:color="auto" w:fill="FFFFFF"/>
        <w:tabs>
          <w:tab w:val="left" w:pos="1375"/>
        </w:tabs>
        <w:spacing w:line="324" w:lineRule="exact"/>
        <w:jc w:val="both"/>
        <w:rPr>
          <w:sz w:val="28"/>
          <w:szCs w:val="28"/>
        </w:rPr>
      </w:pPr>
      <w:r>
        <w:object w:dxaOrig="1440" w:dyaOrig="1440">
          <v:shape id="_x0000_s1026" type="#_x0000_t75" style="position:absolute;left:0;text-align:left;margin-left:40pt;margin-top:.95pt;width:121.7pt;height:50.05pt;z-index:251658240;mso-wrap-distance-left:9.05pt;mso-wrap-distance-right:9.05pt;mso-position-horizontal:absolute;mso-position-horizontal-relative:text;mso-position-vertical:absolute;mso-position-vertical-relative:text" filled="t">
            <v:fill color2="black"/>
            <v:imagedata r:id="rId14" o:title=""/>
            <w10:wrap type="square" side="right"/>
          </v:shape>
          <o:OLEObject Type="Embed" ProgID="Equation.3" ShapeID="_x0000_s1026" DrawAspect="Content" ObjectID="_1561294074" r:id="rId15"/>
        </w:object>
      </w:r>
    </w:p>
    <w:p w:rsidR="00B14D70" w:rsidRPr="00791C75" w:rsidRDefault="00B14D70" w:rsidP="00B14D70">
      <w:pPr>
        <w:pStyle w:val="a3"/>
        <w:shd w:val="clear" w:color="auto" w:fill="FFFFFF"/>
        <w:tabs>
          <w:tab w:val="left" w:pos="1375"/>
        </w:tabs>
        <w:spacing w:line="324" w:lineRule="exact"/>
        <w:ind w:left="450"/>
        <w:jc w:val="both"/>
        <w:rPr>
          <w:sz w:val="28"/>
          <w:szCs w:val="28"/>
        </w:rPr>
      </w:pPr>
    </w:p>
    <w:p w:rsidR="00B14D70" w:rsidRPr="00791C75" w:rsidRDefault="00B14D70" w:rsidP="00B14D70">
      <w:pPr>
        <w:pStyle w:val="a3"/>
        <w:shd w:val="clear" w:color="auto" w:fill="FFFFFF"/>
        <w:tabs>
          <w:tab w:val="left" w:pos="1375"/>
        </w:tabs>
        <w:spacing w:line="324" w:lineRule="exact"/>
        <w:ind w:left="450"/>
        <w:rPr>
          <w:sz w:val="28"/>
          <w:szCs w:val="28"/>
        </w:rPr>
      </w:pPr>
      <w:r w:rsidRPr="00791C75">
        <w:rPr>
          <w:sz w:val="28"/>
          <w:szCs w:val="28"/>
        </w:rPr>
        <w:t xml:space="preserve">, где            </w:t>
      </w:r>
    </w:p>
    <w:p w:rsidR="00B14D70" w:rsidRPr="00791C75" w:rsidRDefault="00B14D70" w:rsidP="00B14D70">
      <w:pPr>
        <w:shd w:val="clear" w:color="auto" w:fill="FFFFFF"/>
        <w:tabs>
          <w:tab w:val="left" w:pos="1375"/>
        </w:tabs>
        <w:spacing w:after="0" w:line="324" w:lineRule="exact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791C75">
        <w:rPr>
          <w:rFonts w:ascii="Times New Roman" w:hAnsi="Times New Roman" w:cs="Times New Roman"/>
          <w:position w:val="-8"/>
        </w:rPr>
        <w:object w:dxaOrig="320" w:dyaOrig="360">
          <v:shape id="_x0000_i1029" type="#_x0000_t75" style="width:15.75pt;height:18pt" o:ole="" filled="t">
            <v:fill color2="black"/>
            <v:imagedata r:id="rId16" o:title=""/>
          </v:shape>
          <o:OLEObject Type="Embed" ProgID="Equation.3" ShapeID="_x0000_i1029" DrawAspect="Content" ObjectID="_1561294049" r:id="rId17"/>
        </w:object>
      </w:r>
      <w:r w:rsidRPr="00791C75">
        <w:rPr>
          <w:rFonts w:ascii="Times New Roman" w:hAnsi="Times New Roman" w:cs="Times New Roman"/>
          <w:spacing w:val="-4"/>
          <w:sz w:val="32"/>
          <w:szCs w:val="32"/>
        </w:rPr>
        <w:t xml:space="preserve"> - </w:t>
      </w:r>
      <w:r w:rsidRPr="00791C75">
        <w:rPr>
          <w:rFonts w:ascii="Times New Roman" w:hAnsi="Times New Roman" w:cs="Times New Roman"/>
          <w:spacing w:val="-4"/>
          <w:sz w:val="28"/>
          <w:szCs w:val="28"/>
        </w:rPr>
        <w:t xml:space="preserve">балл оценки </w:t>
      </w:r>
      <w:r w:rsidRPr="00791C75">
        <w:rPr>
          <w:rFonts w:ascii="Times New Roman" w:hAnsi="Times New Roman" w:cs="Times New Roman"/>
          <w:spacing w:val="-4"/>
          <w:sz w:val="28"/>
          <w:szCs w:val="28"/>
          <w:lang w:val="en-US"/>
        </w:rPr>
        <w:t>i</w:t>
      </w:r>
      <w:r w:rsidRPr="00791C75">
        <w:rPr>
          <w:rFonts w:ascii="Times New Roman" w:hAnsi="Times New Roman" w:cs="Times New Roman"/>
          <w:spacing w:val="-4"/>
          <w:sz w:val="28"/>
          <w:szCs w:val="28"/>
        </w:rPr>
        <w:t>-ого количественного критерия;</w:t>
      </w:r>
    </w:p>
    <w:p w:rsidR="00B14D70" w:rsidRPr="00791C75" w:rsidRDefault="00B14D70" w:rsidP="00B14D70">
      <w:pPr>
        <w:pStyle w:val="a3"/>
        <w:shd w:val="clear" w:color="auto" w:fill="FFFFFF"/>
        <w:tabs>
          <w:tab w:val="left" w:pos="1375"/>
        </w:tabs>
        <w:spacing w:after="0"/>
        <w:ind w:left="0"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791C75">
        <w:rPr>
          <w:rFonts w:ascii="Times New Roman" w:hAnsi="Times New Roman" w:cs="Times New Roman"/>
          <w:position w:val="-8"/>
        </w:rPr>
        <w:object w:dxaOrig="279" w:dyaOrig="360">
          <v:shape id="_x0000_i1030" type="#_x0000_t75" style="width:14.25pt;height:18pt" o:ole="" filled="t">
            <v:fill color2="black"/>
            <v:imagedata r:id="rId18" o:title=""/>
          </v:shape>
          <o:OLEObject Type="Embed" ProgID="Equation.3" ShapeID="_x0000_i1030" DrawAspect="Content" ObjectID="_1561294050" r:id="rId19"/>
        </w:object>
      </w:r>
      <w:r w:rsidRPr="00791C75">
        <w:rPr>
          <w:rFonts w:ascii="Times New Roman" w:hAnsi="Times New Roman" w:cs="Times New Roman"/>
          <w:spacing w:val="-4"/>
          <w:sz w:val="32"/>
          <w:szCs w:val="32"/>
        </w:rPr>
        <w:t xml:space="preserve"> - </w:t>
      </w:r>
      <w:r w:rsidRPr="00791C75">
        <w:rPr>
          <w:rFonts w:ascii="Times New Roman" w:hAnsi="Times New Roman" w:cs="Times New Roman"/>
          <w:spacing w:val="-4"/>
          <w:sz w:val="28"/>
          <w:szCs w:val="28"/>
        </w:rPr>
        <w:t xml:space="preserve">весовой коэффициент </w:t>
      </w:r>
      <w:r w:rsidRPr="00791C75">
        <w:rPr>
          <w:rFonts w:ascii="Times New Roman" w:hAnsi="Times New Roman" w:cs="Times New Roman"/>
          <w:spacing w:val="-4"/>
          <w:sz w:val="28"/>
          <w:szCs w:val="28"/>
          <w:lang w:val="en-US"/>
        </w:rPr>
        <w:t>i</w:t>
      </w:r>
      <w:r w:rsidRPr="00791C75">
        <w:rPr>
          <w:rFonts w:ascii="Times New Roman" w:hAnsi="Times New Roman" w:cs="Times New Roman"/>
          <w:spacing w:val="-4"/>
          <w:sz w:val="28"/>
          <w:szCs w:val="28"/>
        </w:rPr>
        <w:t>-ого количественного критерия, в процентах;</w:t>
      </w:r>
    </w:p>
    <w:p w:rsidR="00B14D70" w:rsidRPr="00791C75" w:rsidRDefault="00B14D70" w:rsidP="00B14D70">
      <w:pPr>
        <w:pStyle w:val="a3"/>
        <w:shd w:val="clear" w:color="auto" w:fill="FFFFFF"/>
        <w:tabs>
          <w:tab w:val="left" w:pos="1375"/>
        </w:tabs>
        <w:spacing w:after="0"/>
        <w:ind w:left="0"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791C75">
        <w:rPr>
          <w:rFonts w:ascii="Times New Roman" w:hAnsi="Times New Roman" w:cs="Times New Roman"/>
          <w:position w:val="-7"/>
        </w:rPr>
        <w:object w:dxaOrig="320" w:dyaOrig="340">
          <v:shape id="_x0000_i1031" type="#_x0000_t75" style="width:15.75pt;height:17.25pt" o:ole="" filled="t">
            <v:fill color2="black"/>
            <v:imagedata r:id="rId10" o:title=""/>
          </v:shape>
          <o:OLEObject Type="Embed" ProgID="Equation.3" ShapeID="_x0000_i1031" DrawAspect="Content" ObjectID="_1561294051" r:id="rId20"/>
        </w:object>
      </w:r>
      <w:r w:rsidRPr="00791C75">
        <w:rPr>
          <w:rFonts w:ascii="Times New Roman" w:hAnsi="Times New Roman" w:cs="Times New Roman"/>
          <w:spacing w:val="-4"/>
          <w:sz w:val="32"/>
          <w:szCs w:val="32"/>
        </w:rPr>
        <w:t xml:space="preserve"> - </w:t>
      </w:r>
      <w:r w:rsidRPr="00791C75">
        <w:rPr>
          <w:rFonts w:ascii="Times New Roman" w:hAnsi="Times New Roman" w:cs="Times New Roman"/>
          <w:spacing w:val="-4"/>
          <w:sz w:val="28"/>
          <w:szCs w:val="28"/>
        </w:rPr>
        <w:t>общее число количественных критериев.</w:t>
      </w:r>
    </w:p>
    <w:p w:rsidR="00B14D70" w:rsidRPr="00791C75" w:rsidRDefault="00B14D70" w:rsidP="00B14D70">
      <w:pPr>
        <w:pStyle w:val="a3"/>
        <w:shd w:val="clear" w:color="auto" w:fill="FFFFFF"/>
        <w:tabs>
          <w:tab w:val="left" w:pos="1375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91C75">
        <w:rPr>
          <w:rFonts w:ascii="Times New Roman" w:hAnsi="Times New Roman" w:cs="Times New Roman"/>
          <w:spacing w:val="-4"/>
          <w:sz w:val="28"/>
          <w:szCs w:val="28"/>
        </w:rPr>
        <w:t>Сумма весовых коэффициентов по всем количественным критериям составляет 100 процентов.</w:t>
      </w:r>
    </w:p>
    <w:p w:rsidR="00B14D70" w:rsidRPr="00791C75" w:rsidRDefault="00B14D70" w:rsidP="00B14D70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Требования к определению баллов оценки по каждому из количественных критериев установлены пунктами </w:t>
      </w:r>
      <w:r w:rsidRPr="006F2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1 - 5 таблицы 2 приложения № 1 к 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настоящей Методике.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Значения весовых коэффициентов количественных критериев в зависимости от типа инвестиционного проекта приведены </w:t>
      </w:r>
      <w:r w:rsidRPr="006F2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2 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к настоящей Методике.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 xml:space="preserve">Возможные значения баллов оценки по каждому из количественных критериев приведены в </w:t>
      </w:r>
      <w:r w:rsidRPr="006F2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2 приложения № 1 к </w:t>
      </w: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настоящей Методике.</w:t>
      </w:r>
    </w:p>
    <w:p w:rsidR="00B14D70" w:rsidRPr="00791C75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При определении баллов по критерию «Обеспечение планируемого объекта капитального строительства инженерной и транспортной инфраструктурой в объемах, достаточных для реализации инвестиционного проекта» средневзвешенный уровень обеспеченности инженерной и транспортной инфраструктурой рассчитывается по следующей формуле:</w:t>
      </w:r>
    </w:p>
    <w:p w:rsidR="00B14D70" w:rsidRPr="00AC32E4" w:rsidRDefault="00B14D70" w:rsidP="00B14D70">
      <w:pPr>
        <w:widowControl w:val="0"/>
        <w:shd w:val="clear" w:color="auto" w:fill="FFFFFF"/>
        <w:tabs>
          <w:tab w:val="left" w:pos="1375"/>
        </w:tabs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32E4">
        <w:rPr>
          <w:rFonts w:ascii="Times New Roman" w:eastAsia="Times New Roman" w:hAnsi="Times New Roman" w:cs="Times New Roman"/>
          <w:position w:val="-30"/>
          <w:sz w:val="20"/>
          <w:szCs w:val="20"/>
          <w:lang w:eastAsia="ar-SA"/>
        </w:rPr>
        <w:object w:dxaOrig="1260" w:dyaOrig="680">
          <v:shape id="_x0000_i1032" type="#_x0000_t75" style="width:110.25pt;height:40.5pt" o:ole="" filled="t">
            <v:fill color2="black"/>
            <v:imagedata r:id="rId21" o:title=""/>
          </v:shape>
          <o:OLEObject Type="Embed" ProgID="Equation.3" ShapeID="_x0000_i1032" DrawAspect="Content" ObjectID="_1561294052" r:id="rId22"/>
        </w:object>
      </w:r>
      <w:r w:rsidRPr="00AC32E4">
        <w:rPr>
          <w:rFonts w:ascii="Times New Roman" w:eastAsia="Times New Roman" w:hAnsi="Times New Roman" w:cs="Times New Roman"/>
          <w:sz w:val="28"/>
          <w:szCs w:val="28"/>
          <w:lang w:eastAsia="ar-SA"/>
        </w:rPr>
        <w:t>, где</w:t>
      </w:r>
    </w:p>
    <w:p w:rsidR="00B14D70" w:rsidRPr="00AC32E4" w:rsidRDefault="00B14D70" w:rsidP="00B14D70">
      <w:pPr>
        <w:widowControl w:val="0"/>
        <w:shd w:val="clear" w:color="auto" w:fill="FFFFFF"/>
        <w:tabs>
          <w:tab w:val="left" w:pos="1375"/>
        </w:tabs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AC32E4">
        <w:rPr>
          <w:rFonts w:ascii="Times New Roman" w:eastAsia="Times New Roman" w:hAnsi="Times New Roman" w:cs="Times New Roman"/>
          <w:position w:val="-8"/>
          <w:sz w:val="20"/>
          <w:szCs w:val="20"/>
          <w:lang w:eastAsia="ar-SA"/>
        </w:rPr>
        <w:object w:dxaOrig="240" w:dyaOrig="360">
          <v:shape id="_x0000_i1033" type="#_x0000_t75" style="width:12pt;height:18pt" o:ole="" filled="t">
            <v:fill color2="black"/>
            <v:imagedata r:id="rId23" o:title=""/>
          </v:shape>
          <o:OLEObject Type="Embed" ProgID="Equation.3" ShapeID="_x0000_i1033" DrawAspect="Content" ObjectID="_1561294053" r:id="rId24"/>
        </w:object>
      </w:r>
      <w:r w:rsidRPr="00AC32E4">
        <w:rPr>
          <w:rFonts w:ascii="Times New Roman" w:eastAsia="Times New Roman" w:hAnsi="Times New Roman" w:cs="Times New Roman"/>
          <w:spacing w:val="-4"/>
          <w:sz w:val="32"/>
          <w:szCs w:val="32"/>
          <w:lang w:eastAsia="ar-SA"/>
        </w:rPr>
        <w:t xml:space="preserve"> - </w:t>
      </w:r>
      <w:r w:rsidRPr="00AC32E4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уровень обеспеченности </w:t>
      </w:r>
      <w:r w:rsidRPr="00AC32E4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ar-SA"/>
        </w:rPr>
        <w:t>i</w:t>
      </w:r>
      <w:r w:rsidRPr="00AC32E4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-м видом инженерной и транспортной инфраструктуры (энерго-, водо-, теплоснабжение, телефонная связь, объекты транспортной инфраструктуры), в процентах;</w:t>
      </w:r>
    </w:p>
    <w:p w:rsidR="00B14D70" w:rsidRPr="00AC32E4" w:rsidRDefault="00B14D70" w:rsidP="00B14D70">
      <w:pPr>
        <w:widowControl w:val="0"/>
        <w:shd w:val="clear" w:color="auto" w:fill="FFFFFF"/>
        <w:tabs>
          <w:tab w:val="left" w:pos="1375"/>
        </w:tabs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AC32E4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en-US" w:eastAsia="ar-SA"/>
        </w:rPr>
        <w:t>n</w:t>
      </w:r>
      <w:r w:rsidRPr="00AC32E4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- количество видов необходимой инженерной и транспортной инфраструктуры.</w:t>
      </w:r>
    </w:p>
    <w:p w:rsidR="00B14D70" w:rsidRPr="00791C75" w:rsidRDefault="00B14D70" w:rsidP="00B14D70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Проверка по количественному критерию «отношение сметной стоимости инвестиционного проекта к значениям количественных показателей (показателя) результатов реализации инвестиционного проекта» осуществляется путем сравнения стоимости инвестиционного проекта с соответствующей сметной нормой, определяющей потребность в финансовых ресурсах, необходимых для создания единицы мощности строительной продукции (укрупненный норматив цены строительства), включенной в установленном порядке в федеральный реестр сметных нормативов, а в случае ее отсутствия путем сравнения с аналогичными проектами выбор которых осуществляется в порядке, предусмотренном абзацем пятым пункта 2.3. настоящей Методики. При отсутствии аналогичных проектов и (или) укрупненных нормативов цены строительства, сравнение стоимости инвестиционного проекта на ранних стадиях инвестиционно-строительного процесса производится на основании данных «Справочника стоимостных показателей по отдельным видам объектов капитального строительства (объектам-аналогам)».</w:t>
      </w:r>
    </w:p>
    <w:p w:rsidR="00B14D70" w:rsidRPr="00791C75" w:rsidRDefault="00B14D70" w:rsidP="00B14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B14D70" w:rsidRPr="00791C75" w:rsidRDefault="00B14D70" w:rsidP="00B14D7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Расчет интегральной оценки эффективности</w:t>
      </w:r>
    </w:p>
    <w:p w:rsidR="00B14D70" w:rsidRPr="00791C75" w:rsidRDefault="00B14D70" w:rsidP="00B14D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B14D70" w:rsidRPr="00791C75" w:rsidRDefault="00B14D70" w:rsidP="00B14D70">
      <w:pPr>
        <w:pStyle w:val="a3"/>
        <w:numPr>
          <w:ilvl w:val="1"/>
          <w:numId w:val="9"/>
        </w:numPr>
        <w:shd w:val="clear" w:color="auto" w:fill="FFFFFF"/>
        <w:tabs>
          <w:tab w:val="left" w:pos="1375"/>
        </w:tabs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Интегральная оценка </w:t>
      </w:r>
      <w:r w:rsidRPr="00791C7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(</w:t>
      </w:r>
      <w:r w:rsidRPr="00791C75">
        <w:rPr>
          <w:position w:val="-7"/>
          <w:sz w:val="20"/>
          <w:szCs w:val="20"/>
          <w:lang w:eastAsia="ar-SA"/>
        </w:rPr>
        <w:object w:dxaOrig="540" w:dyaOrig="340">
          <v:shape id="_x0000_i1034" type="#_x0000_t75" style="width:27pt;height:17.25pt" o:ole="" filled="t">
            <v:fill color2="black"/>
            <v:imagedata r:id="rId25" o:title=""/>
          </v:shape>
          <o:OLEObject Type="Embed" ProgID="Equation.3" ShapeID="_x0000_i1034" DrawAspect="Content" ObjectID="_1561294054" r:id="rId26"/>
        </w:object>
      </w:r>
      <w:r w:rsidRPr="00791C7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) определяется как средневзвешенная сумма оценок эффективности на основе качественных и количественных критериев по следующей формуле:</w:t>
      </w:r>
    </w:p>
    <w:p w:rsidR="00B14D70" w:rsidRPr="00791C75" w:rsidRDefault="00B14D70" w:rsidP="00B14D70">
      <w:pPr>
        <w:widowControl w:val="0"/>
        <w:shd w:val="clear" w:color="auto" w:fill="FFFFFF"/>
        <w:tabs>
          <w:tab w:val="left" w:pos="1375"/>
        </w:tabs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91C75">
        <w:rPr>
          <w:rFonts w:ascii="Times New Roman" w:eastAsia="Times New Roman" w:hAnsi="Times New Roman" w:cs="Times New Roman"/>
          <w:position w:val="-10"/>
          <w:sz w:val="20"/>
          <w:szCs w:val="20"/>
          <w:lang w:eastAsia="ar-SA"/>
        </w:rPr>
        <w:object w:dxaOrig="2439" w:dyaOrig="340">
          <v:shape id="_x0000_i1035" type="#_x0000_t75" style="width:155.25pt;height:20.25pt" o:ole="" filled="t">
            <v:fill color2="black"/>
            <v:imagedata r:id="rId27" o:title=""/>
          </v:shape>
          <o:OLEObject Type="Embed" ProgID="Equation.3" ShapeID="_x0000_i1035" DrawAspect="Content" ObjectID="_1561294055" r:id="rId28"/>
        </w:object>
      </w:r>
      <w:r w:rsidRPr="00791C75">
        <w:rPr>
          <w:rFonts w:ascii="Times New Roman" w:eastAsia="Times New Roman" w:hAnsi="Times New Roman" w:cs="Times New Roman"/>
          <w:sz w:val="28"/>
          <w:szCs w:val="28"/>
          <w:lang w:eastAsia="ar-SA"/>
        </w:rPr>
        <w:t>, где</w:t>
      </w:r>
    </w:p>
    <w:p w:rsidR="00B14D70" w:rsidRPr="00791C75" w:rsidRDefault="00B14D70" w:rsidP="00B14D70">
      <w:pPr>
        <w:widowControl w:val="0"/>
        <w:shd w:val="clear" w:color="auto" w:fill="FFFFFF"/>
        <w:tabs>
          <w:tab w:val="left" w:pos="1375"/>
        </w:tabs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791C75">
        <w:rPr>
          <w:rFonts w:ascii="Times New Roman" w:eastAsia="Times New Roman" w:hAnsi="Times New Roman" w:cs="Times New Roman"/>
          <w:position w:val="-7"/>
          <w:sz w:val="20"/>
          <w:szCs w:val="20"/>
          <w:lang w:eastAsia="ar-SA"/>
        </w:rPr>
        <w:object w:dxaOrig="300" w:dyaOrig="340">
          <v:shape id="_x0000_i1036" type="#_x0000_t75" style="width:15pt;height:17.25pt" o:ole="" filled="t">
            <v:fill color2="black"/>
            <v:imagedata r:id="rId29" o:title=""/>
          </v:shape>
          <o:OLEObject Type="Embed" ProgID="Equation.3" ShapeID="_x0000_i1036" DrawAspect="Content" ObjectID="_1561294056" r:id="rId30"/>
        </w:object>
      </w:r>
      <w:r w:rsidRPr="00791C75">
        <w:rPr>
          <w:rFonts w:ascii="Times New Roman" w:eastAsia="Times New Roman" w:hAnsi="Times New Roman" w:cs="Times New Roman"/>
          <w:spacing w:val="-4"/>
          <w:sz w:val="32"/>
          <w:szCs w:val="32"/>
          <w:lang w:eastAsia="ar-SA"/>
        </w:rPr>
        <w:t xml:space="preserve"> - </w:t>
      </w:r>
      <w:r w:rsidRPr="00791C7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оценка эффективности на основе качественных критериев;</w:t>
      </w:r>
    </w:p>
    <w:p w:rsidR="00B14D70" w:rsidRPr="00791C75" w:rsidRDefault="00B14D70" w:rsidP="00B14D70">
      <w:pPr>
        <w:widowControl w:val="0"/>
        <w:shd w:val="clear" w:color="auto" w:fill="FFFFFF"/>
        <w:tabs>
          <w:tab w:val="left" w:pos="1375"/>
        </w:tabs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791C75">
        <w:rPr>
          <w:rFonts w:ascii="Times New Roman" w:eastAsia="Times New Roman" w:hAnsi="Times New Roman" w:cs="Times New Roman"/>
          <w:position w:val="-7"/>
          <w:sz w:val="20"/>
          <w:szCs w:val="20"/>
          <w:lang w:eastAsia="ar-SA"/>
        </w:rPr>
        <w:object w:dxaOrig="320" w:dyaOrig="340">
          <v:shape id="_x0000_i1037" type="#_x0000_t75" style="width:15.75pt;height:17.25pt" o:ole="" filled="t">
            <v:fill color2="black"/>
            <v:imagedata r:id="rId31" o:title=""/>
          </v:shape>
          <o:OLEObject Type="Embed" ProgID="Equation.3" ShapeID="_x0000_i1037" DrawAspect="Content" ObjectID="_1561294057" r:id="rId32"/>
        </w:object>
      </w:r>
      <w:r w:rsidRPr="00791C75">
        <w:rPr>
          <w:rFonts w:ascii="Times New Roman" w:eastAsia="Times New Roman" w:hAnsi="Times New Roman" w:cs="Times New Roman"/>
          <w:spacing w:val="-4"/>
          <w:sz w:val="32"/>
          <w:szCs w:val="32"/>
          <w:lang w:eastAsia="ar-SA"/>
        </w:rPr>
        <w:t xml:space="preserve"> - </w:t>
      </w:r>
      <w:r w:rsidRPr="00791C7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оценка эффективности на основе количественных критериев;</w:t>
      </w:r>
    </w:p>
    <w:p w:rsidR="00B14D70" w:rsidRPr="00791C75" w:rsidRDefault="00B14D70" w:rsidP="00B14D70">
      <w:pPr>
        <w:widowControl w:val="0"/>
        <w:shd w:val="clear" w:color="auto" w:fill="FFFFFF"/>
        <w:tabs>
          <w:tab w:val="left" w:pos="1375"/>
        </w:tabs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791C7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0,2 и 0,8 – весовые коэффициенты оценок эффективности на основе качественных и количественных критериев соответственно.</w:t>
      </w:r>
    </w:p>
    <w:p w:rsidR="00B14D70" w:rsidRPr="00791C75" w:rsidRDefault="00B14D70" w:rsidP="00B14D70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При осуществлении оценки эффективности предельное (минимальное) значение интегральной оценки устанавливается равным 70 процентам.</w:t>
      </w:r>
    </w:p>
    <w:p w:rsidR="00B14D70" w:rsidRPr="00B36207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791C75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Соответствие или превышение числового значения интегральной оценки установленному предельному значению свидетельствует об эффективности инвестиционного проекта и целесообразности его финансирования полностью или частично за счет средств местного бюджета.</w:t>
      </w:r>
    </w:p>
    <w:p w:rsidR="00B14D70" w:rsidRPr="00B36207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36207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</w:t>
      </w:r>
    </w:p>
    <w:p w:rsidR="00B14D70" w:rsidRPr="00B36207" w:rsidRDefault="00B14D70" w:rsidP="00B14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D70" w:rsidRDefault="00B14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14D70" w:rsidRDefault="00B14D70" w:rsidP="00B14D70">
      <w:pPr>
        <w:widowControl w:val="0"/>
        <w:autoSpaceDE w:val="0"/>
        <w:spacing w:after="0" w:line="240" w:lineRule="auto"/>
        <w:ind w:left="10206"/>
        <w:rPr>
          <w:rFonts w:ascii="Times New Roman" w:eastAsia="Times New Roman" w:hAnsi="Times New Roman" w:cs="Times New Roman"/>
          <w:sz w:val="20"/>
          <w:szCs w:val="20"/>
          <w:lang w:eastAsia="ar-SA"/>
        </w:rPr>
        <w:sectPr w:rsidR="00B14D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4D70" w:rsidRPr="00B14D70" w:rsidRDefault="00B14D70" w:rsidP="00B14D70">
      <w:pPr>
        <w:widowControl w:val="0"/>
        <w:autoSpaceDE w:val="0"/>
        <w:spacing w:after="0" w:line="240" w:lineRule="auto"/>
        <w:ind w:left="1020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14D70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 xml:space="preserve">Приложение № 1 </w:t>
      </w:r>
    </w:p>
    <w:p w:rsidR="00B14D70" w:rsidRPr="00B14D70" w:rsidRDefault="00B14D70" w:rsidP="00B14D70">
      <w:pPr>
        <w:widowControl w:val="0"/>
        <w:autoSpaceDE w:val="0"/>
        <w:spacing w:after="0" w:line="240" w:lineRule="auto"/>
        <w:ind w:left="10206"/>
        <w:rPr>
          <w:rFonts w:ascii="Times New Roman" w:eastAsia="Times New Roman" w:hAnsi="Times New Roman" w:cs="Times New Roman"/>
          <w:b/>
          <w:color w:val="3B2D36"/>
          <w:sz w:val="20"/>
          <w:szCs w:val="20"/>
          <w:lang w:eastAsia="ru-RU"/>
        </w:rPr>
      </w:pPr>
      <w:r w:rsidRPr="00B14D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к методике </w:t>
      </w:r>
      <w:r w:rsidRPr="00B14D70">
        <w:rPr>
          <w:rFonts w:ascii="Times New Roman" w:eastAsia="Times New Roman" w:hAnsi="Times New Roman" w:cs="Times New Roman"/>
          <w:color w:val="3B2D36"/>
          <w:sz w:val="20"/>
          <w:szCs w:val="20"/>
          <w:lang w:eastAsia="ru-RU"/>
        </w:rPr>
        <w:t>оценки эффективности использования средств местного бюджета, направляемых на капитальные вложения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РАСЧЕТ</w:t>
      </w: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интегральной оценки эффективности инвестиционного проекта</w:t>
      </w: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_______________________________________________________________________________________________________</w:t>
      </w: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(наименование и тип проекта (инфраструктурный, инновационный и другое)</w:t>
      </w: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Форма реализации инвестиционного проекта (новое строительство, реконструкция или техническое перевооружение действующего производства) _____________________________________________________________________________</w:t>
      </w: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Заявитель ______________________________________________________________________________________________</w:t>
      </w: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1. Оценка соответствия инвестиционного проекта качественным критериям</w:t>
      </w: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4"/>
        <w:gridCol w:w="2378"/>
        <w:gridCol w:w="1038"/>
        <w:gridCol w:w="1500"/>
        <w:gridCol w:w="5100"/>
        <w:gridCol w:w="3710"/>
      </w:tblGrid>
      <w:tr w:rsidR="00B14D70" w:rsidRPr="00B14D70" w:rsidTr="009E1BE3">
        <w:trPr>
          <w:trHeight w:val="151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Допустимые баллы оценки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 оценки (</w:t>
            </w:r>
            <w:r w:rsidRPr="00B14D70">
              <w:rPr>
                <w:rFonts w:ascii="Times New Roman" w:eastAsia="Times New Roman" w:hAnsi="Times New Roman" w:cs="Times New Roman"/>
                <w:position w:val="-8"/>
                <w:sz w:val="20"/>
                <w:szCs w:val="20"/>
                <w:lang w:eastAsia="ar-SA"/>
              </w:rPr>
              <w:object w:dxaOrig="300" w:dyaOrig="360">
                <v:shape id="_x0000_i1344" type="#_x0000_t75" style="width:15pt;height:18pt" o:ole="" filled="t">
                  <v:fill color2="black"/>
                  <v:imagedata r:id="rId8" o:title=""/>
                </v:shape>
                <o:OLEObject Type="Embed" ProgID="Equation.3" ShapeID="_x0000_i1344" DrawAspect="Content" ObjectID="_1561294058" r:id="rId33"/>
              </w:objec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)</w: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eastAsia="ar-SA"/>
              </w:rPr>
              <w:t xml:space="preserve"> </w: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(или «критерий не применим»)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Требования к определению баллов оценки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Требования к документальным         подтверждениям</w:t>
            </w:r>
          </w:p>
        </w:tc>
      </w:tr>
      <w:tr w:rsidR="00B14D70" w:rsidRPr="00B14D70" w:rsidTr="009E1BE3">
        <w:trPr>
          <w:trHeight w:val="26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Наличие четко сформулированной цели инвестиционного проекта с определением количественного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показателя (показателей) результатов его осуществления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балл, равный 1, присваивается инвестиционному проекту, если в паспорте инвестиционного проекта и обосновании экономической целесообразности, объема и сроков осуществления капитальных вложений дана четкая формулировка конечных социально-экономических результатов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реализации инвестиционного проекта и определены характеризующие их количественные показатели.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Рекомендуемые показатели приведены в приложении № 3 к Методике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цель и задачи инвестиционного проекта, количественные показатели результатов реализации инвестиционного проекта в соответствии с паспортом инвестиционного проекта и обоснованием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экономической целесообразности осуществления капитальных вложений</w:t>
            </w: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Соответствие цели инвестиционного проекта приоритетам и целям, определенным в стратегии и </w:t>
            </w:r>
            <w:proofErr w:type="gramStart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программе  социально</w:t>
            </w:r>
            <w:proofErr w:type="gramEnd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-экономического развития Новоселицкого сельского поселения, долгосрочных районных и ведомственных целевых программ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балл, равный 1, присваивается инвестиционному проекту, если цель инвестиционного проекта соответствует одному из приоритетов и целей в указанных документах. Для обоснования оценки заявитель приводит формулировку приоритета и цели со ссылкой на соответствующий документ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приводятся наименование и реквизиты соответствующих нормативно правовых актов Новоселицкого сельского поселения,</w:t>
            </w:r>
            <w:r w:rsidRPr="00B14D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приоритет и цель, которым соответствует цель реализации инвестиционного проекта</w:t>
            </w:r>
            <w:r w:rsidRPr="00B14D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Необходимость строительства (реконструкции и технического перевооружения) объекта капитального строительства, создаваемого в рамках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инвестиционного проекта, в связи с осуществлением соответствующими государственными и муниципальными органами полномочий, отнесенных к предмету их ведения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балл, равный 1, присваивается при наличии обоснования невозможности осуществления государственными и муниципальными органами полномочий, отнесенных к предмету их ведения: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без строительства объекта капитального строительства, создаваемого в рамках инвестиционного проекта;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без реконструкции, технического перевооружения объекта капитального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строительства (с документальным подтверждением необходимости осуществления мероприятий по их реализации: указание степени изношенности конструкций, обоснование необходимости замены действующего и (или) приобретения нового оборудования)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обоснование необходимости привлечения средств местного бюджета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документации, в связи с осуществлением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соответствующими государственными и муниципальными органами полномочий, отнесенных к предмету их ведения</w:t>
            </w: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Отсутствие в достаточном объеме замещающей продукции (работ и услуг), производимой иными организациями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балл, равный 1, присваивается в случае, если в рамках проекта предполагается: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производство замещающей продукции (работ, услуг) отсутствует;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производство продукции (работ и услуг), спрос на которую с учетом производства замещающей продукции удовлетворяется не в полном объеме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обоснование спроса (потребности) на продукцию (услуги), создаваемые в результате реализации инвестиционного проекта, </w:t>
            </w:r>
            <w:proofErr w:type="gramStart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обеспечения</w:t>
            </w:r>
            <w:proofErr w:type="gramEnd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проектируемого (нормативного) уровня использования проектной мощности объекта капитального строительства с учетом сведений об объемах, наименовании, производителях аналогичной и замещающей продукции (работ и услуг)</w:t>
            </w: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Целесообразность использования при реализации инвестиционного проекта дорогостоящих строительных материалов, художественных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изделий для отделки интерьеров и фасада, машин и оборудования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1                              0                        </w:t>
            </w:r>
            <w:proofErr w:type="gramStart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«</w:t>
            </w:r>
            <w:proofErr w:type="gramEnd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критерий не применим»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 признается обоснованным (балл, равный 1), если: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заявителем обоснована невозможность достижения цели и результатов реализации проекта без использования дорогостоящих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строительных материалов, художественных изделий для отделки интерьеров и фасада, машин и оборудования;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отношение сметной стоимости объекта капитального строительства к планируемой мощности объекта не более чем на 5 процентов превышает значение соответствующего показателя по проекту-аналогу;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отношение сметной стоимости объекта капитального строительства к общей площади объекта капитального строительства (кв. м) не более чем на 5 процентов превышает значение соответствующего показателя по проекту-аналогу.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Критерий не применим к инвестиционным проектам, не использующим дорогостоящие строительные материалы, художественные изделия для отделки интерьеров и фасада, машины и оборудование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обоснование использования при реализации инвестиционного проекта дорогостоящих строительных материалов, художественных изделий для отделки интерьеров и фасада и (или) импортных машин и оборудования</w:t>
            </w: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 положительного заключения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1                              0                        </w:t>
            </w:r>
            <w:proofErr w:type="gramStart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«</w:t>
            </w:r>
            <w:proofErr w:type="gramEnd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критерий не применим»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подтверждением соответствия инвестиционного проекта указанному критерию (балл, равный 1) являются: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для инвестиционных проектов, проектная документация которых разработана и утверждена застройщиком (заказчиком), - наличие в представленных заявителем документах копии положительного заключения государственной экспертизы проектной документации и результатов инженерных изысканий (если проектная документация объекта капитального строительства и результаты инженерных изысканий подлежат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государственной экспертизе в соответствии с законодательством Российской Федерации);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указанный заявителем номер подпункта и пункта статьи 49 Градостроительного кодекса Российской Федерации, в соответствии с которым государственная экспертиза проектной документации либо проектная документация предполагаемого объекта капитального строительства не проводится.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Критерий не применим к инвестиционным проектам, по которым планируется предоставление средств местного бюджета на подготовку проектной документации либо проектная документация будет разработана без использования средств местного бюджета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1) копия положительного </w:t>
            </w:r>
            <w:proofErr w:type="gramStart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заключения  государственной</w:t>
            </w:r>
            <w:proofErr w:type="gramEnd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экспертизы проектной документации и результатов инженерных изысканий (в случае ее необходимости согласно законодательству Российской Федерации).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в случае, если проведение государственной экспертизы проектной документации не требуется: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ссылка на соответствующие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пункты статьи 49 Градостроительного кодекса Российской Федерации;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position w:val="-7"/>
                <w:sz w:val="20"/>
                <w:szCs w:val="20"/>
                <w:lang w:eastAsia="ar-SA"/>
              </w:rPr>
              <w:object w:dxaOrig="320" w:dyaOrig="340">
                <v:shape id="_x0000_i1345" type="#_x0000_t75" style="width:15.75pt;height:17.25pt" o:ole="" filled="t">
                  <v:fill color2="black"/>
                  <v:imagedata r:id="rId10" o:title=""/>
                </v:shape>
                <o:OLEObject Type="Embed" ProgID="Equation.3" ShapeID="_x0000_i1345" DrawAspect="Content" ObjectID="_1561294059" r:id="rId34"/>
              </w:objec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eastAsia="ar-SA"/>
              </w:rPr>
              <w:t xml:space="preserve"> </w: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=</w: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eastAsia="ar-SA"/>
              </w:rPr>
              <w:t xml:space="preserve"> </w: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position w:val="-7"/>
                <w:sz w:val="20"/>
                <w:szCs w:val="20"/>
                <w:lang w:eastAsia="ar-SA"/>
              </w:rPr>
              <w:object w:dxaOrig="540" w:dyaOrig="340">
                <v:shape id="_x0000_i1346" type="#_x0000_t75" style="width:27pt;height:17.25pt" o:ole="" filled="t">
                  <v:fill color2="black"/>
                  <v:imagedata r:id="rId12" o:title=""/>
                </v:shape>
                <o:OLEObject Type="Embed" ProgID="Equation.3" ShapeID="_x0000_i1346" DrawAspect="Content" ObjectID="_1561294060" r:id="rId35"/>
              </w:objec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eastAsia="ar-SA"/>
              </w:rPr>
              <w:t xml:space="preserve"> </w: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=</w:t>
            </w:r>
          </w:p>
        </w:tc>
        <w:tc>
          <w:tcPr>
            <w:tcW w:w="10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</w:t>
            </w:r>
            <w:r w:rsidRPr="00B14D70">
              <w:rPr>
                <w:rFonts w:ascii="Times New Roman" w:eastAsia="Times New Roman" w:hAnsi="Times New Roman" w:cs="Times New Roman"/>
                <w:position w:val="-31"/>
                <w:sz w:val="20"/>
                <w:szCs w:val="20"/>
                <w:lang w:eastAsia="ar-SA"/>
              </w:rPr>
              <w:object w:dxaOrig="600" w:dyaOrig="700">
                <v:shape id="_x0000_i1347" type="#_x0000_t75" style="width:36.75pt;height:41.25pt" o:ole="" filled="t">
                  <v:fill color2="black"/>
                  <v:imagedata r:id="rId36" o:title=""/>
                </v:shape>
                <o:OLEObject Type="Embed" ProgID="Equation.3" ShapeID="_x0000_i1347" DrawAspect="Content" ObjectID="_1561294061" r:id="rId37"/>
              </w:object>
            </w:r>
            <w:r w:rsidRPr="00B14D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</w:t>
            </w: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8.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Оценка эффективности использования средств местного бюджета, направляемых на капитальные вложения, на основе качественных критериев, </w:t>
            </w:r>
            <w:r w:rsidRPr="00B14D70">
              <w:rPr>
                <w:rFonts w:ascii="Times New Roman" w:eastAsia="Times New Roman" w:hAnsi="Times New Roman" w:cs="Times New Roman"/>
                <w:position w:val="-7"/>
                <w:sz w:val="20"/>
                <w:szCs w:val="20"/>
                <w:lang w:eastAsia="ar-SA"/>
              </w:rPr>
              <w:object w:dxaOrig="300" w:dyaOrig="340">
                <v:shape id="_x0000_i1348" type="#_x0000_t75" style="width:15pt;height:17.25pt" o:ole="" filled="t">
                  <v:fill color2="black"/>
                  <v:imagedata r:id="rId29" o:title=""/>
                </v:shape>
                <o:OLEObject Type="Embed" ProgID="Equation.3" ShapeID="_x0000_i1348" DrawAspect="Content" ObjectID="_1561294062" r:id="rId38"/>
              </w:object>
            </w:r>
          </w:p>
        </w:tc>
        <w:tc>
          <w:tcPr>
            <w:tcW w:w="11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</w:t>
            </w:r>
            <w:r w:rsidRPr="00B14D70">
              <w:rPr>
                <w:rFonts w:ascii="Times New Roman" w:eastAsia="Times New Roman" w:hAnsi="Times New Roman" w:cs="Times New Roman"/>
                <w:position w:val="-32"/>
                <w:sz w:val="20"/>
                <w:szCs w:val="20"/>
                <w:lang w:eastAsia="ar-SA"/>
              </w:rPr>
              <w:object w:dxaOrig="3000" w:dyaOrig="700">
                <v:shape id="_x0000_i1349" type="#_x0000_t75" style="width:190.5pt;height:42pt" o:ole="" filled="t">
                  <v:fill color2="black"/>
                  <v:imagedata r:id="rId39" o:title=""/>
                </v:shape>
                <o:OLEObject Type="Embed" ProgID="Equation.3" ShapeID="_x0000_i1349" DrawAspect="Content" ObjectID="_1561294063" r:id="rId40"/>
              </w:object>
            </w:r>
          </w:p>
        </w:tc>
      </w:tr>
    </w:tbl>
    <w:p w:rsidR="00B14D70" w:rsidRPr="00B14D70" w:rsidRDefault="00B14D70" w:rsidP="00B14D70">
      <w:pPr>
        <w:widowControl w:val="0"/>
        <w:tabs>
          <w:tab w:val="left" w:pos="421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Таблица 2. Оценка соответствия инвестиционного проекта количественным критериям</w:t>
      </w:r>
    </w:p>
    <w:p w:rsidR="00B14D70" w:rsidRPr="00B14D70" w:rsidRDefault="00B14D70" w:rsidP="00B14D7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9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"/>
        <w:gridCol w:w="2180"/>
        <w:gridCol w:w="1038"/>
        <w:gridCol w:w="900"/>
        <w:gridCol w:w="1000"/>
        <w:gridCol w:w="1200"/>
        <w:gridCol w:w="5643"/>
        <w:gridCol w:w="2270"/>
      </w:tblGrid>
      <w:tr w:rsidR="00B14D70" w:rsidRPr="00B14D70" w:rsidTr="009E1BE3">
        <w:trPr>
          <w:trHeight w:val="185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Допустимые баллы оценки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 оценки (</w:t>
            </w:r>
            <w:r w:rsidRPr="00B14D70">
              <w:rPr>
                <w:rFonts w:ascii="Times New Roman" w:eastAsia="Times New Roman" w:hAnsi="Times New Roman" w:cs="Times New Roman"/>
                <w:position w:val="-8"/>
                <w:sz w:val="20"/>
                <w:szCs w:val="20"/>
                <w:lang w:eastAsia="ar-SA"/>
              </w:rPr>
              <w:object w:dxaOrig="320" w:dyaOrig="360">
                <v:shape id="_x0000_i1350" type="#_x0000_t75" style="width:15.75pt;height:18pt" o:ole="" filled="t">
                  <v:fill color2="black"/>
                  <v:imagedata r:id="rId16" o:title=""/>
                </v:shape>
                <o:OLEObject Type="Embed" ProgID="Equation.3" ShapeID="_x0000_i1350" DrawAspect="Content" ObjectID="_1561294064" r:id="rId41"/>
              </w:objec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)</w: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eastAsia="ar-SA"/>
              </w:rPr>
              <w:t xml:space="preserve"> </w: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(или «критерий не применим»)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Весовой коэффициент критерия </w:t>
            </w:r>
            <w:r w:rsidRPr="00B14D70">
              <w:rPr>
                <w:rFonts w:ascii="Times New Roman" w:eastAsia="Times New Roman" w:hAnsi="Times New Roman" w:cs="Times New Roman"/>
                <w:position w:val="-3"/>
                <w:sz w:val="20"/>
                <w:szCs w:val="20"/>
                <w:lang w:eastAsia="ar-SA"/>
              </w:rPr>
              <w:object w:dxaOrig="300" w:dyaOrig="279">
                <v:shape id="_x0000_i1351" type="#_x0000_t75" style="width:15pt;height:14.25pt" o:ole="" filled="t">
                  <v:fill color2="black"/>
                  <v:imagedata r:id="rId42" o:title=""/>
                </v:shape>
                <o:OLEObject Type="Embed" ProgID="Equation.3" ShapeID="_x0000_i1351" DrawAspect="Content" ObjectID="_1561294065" r:id="rId43"/>
              </w:objec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Средневзвешенный балл (</w:t>
            </w:r>
            <w:r w:rsidRPr="00B14D70">
              <w:rPr>
                <w:rFonts w:ascii="Times New Roman" w:eastAsia="Times New Roman" w:hAnsi="Times New Roman" w:cs="Times New Roman"/>
                <w:position w:val="-8"/>
                <w:sz w:val="20"/>
                <w:szCs w:val="20"/>
                <w:lang w:eastAsia="ar-SA"/>
              </w:rPr>
              <w:object w:dxaOrig="320" w:dyaOrig="360">
                <v:shape id="_x0000_i1352" type="#_x0000_t75" style="width:15.75pt;height:18pt" o:ole="" filled="t">
                  <v:fill color2="black"/>
                  <v:imagedata r:id="rId16" o:title=""/>
                </v:shape>
                <o:OLEObject Type="Embed" ProgID="Equation.3" ShapeID="_x0000_i1352" DrawAspect="Content" ObjectID="_1561294066" r:id="rId44"/>
              </w:objec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</w:t>
            </w:r>
            <w:r w:rsidRPr="00B14D70">
              <w:rPr>
                <w:rFonts w:ascii="Times New Roman" w:eastAsia="Times New Roman" w:hAnsi="Times New Roman" w:cs="Times New Roman"/>
                <w:position w:val="-3"/>
                <w:sz w:val="20"/>
                <w:szCs w:val="20"/>
                <w:lang w:eastAsia="ar-SA"/>
              </w:rPr>
              <w:object w:dxaOrig="300" w:dyaOrig="279">
                <v:shape id="_x0000_i1353" type="#_x0000_t75" style="width:15pt;height:14.25pt" o:ole="" filled="t">
                  <v:fill color2="black"/>
                  <v:imagedata r:id="rId42" o:title=""/>
                </v:shape>
                <o:OLEObject Type="Embed" ProgID="Equation.3" ShapeID="_x0000_i1353" DrawAspect="Content" ObjectID="_1561294067" r:id="rId45"/>
              </w:object>
            </w:r>
            <w:r w:rsidRPr="00B14D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Требования к определению баллов 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Требования к документальным подтверждениям</w:t>
            </w:r>
          </w:p>
        </w:tc>
      </w:tr>
      <w:tr w:rsidR="00B14D70" w:rsidRPr="00B14D70" w:rsidTr="009E1BE3">
        <w:trPr>
          <w:trHeight w:val="26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B14D70" w:rsidRPr="00B14D70" w:rsidTr="009E1BE3">
        <w:trPr>
          <w:trHeight w:val="52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присвоения балла, равного 1, представленные заявителем в паспорте проекта инвестиционного проекта значения количественных показателей результатов его реализации должны отвечать следующим требованиям: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наличие показателя (показателей), характеризующих непосредственные (прямые) результаты реализации инвестиционного проекта (мощность объекта капитального строительства, общая площадь объекта, общий строительный объем) с указанием единиц измерения в соответствии с Общероссийским классификатором единиц измерения;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наличие не менее одного показателя, характеризующего конечные социально-экономические результаты реализации инвестиционного проекта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значения количественных показателей, результатов реализации проекта в соответствии с паспортом проекта</w:t>
            </w: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Отношение сметной стоимости инвестиционного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проекта к значениям количественных показателей (показателя) результатов реализации инвестиционного проекта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балл, равный 1, присваивается проекту, если значение отношения сметной стоимости объекта капитального строительства к количественным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показателям (показателю) результатов реализации проекта не превышает аналогичного значения (значений) показателя (показателей) по проектам-аналогам;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балл, равный 0,5, присваивается проекту,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значение указанного отношения по проекту-аналогу не более чем на 5 процентов;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балл, равный 0, присваивается проекту,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значение указанного отношения по проекту-аналогу более чем на 5 процентов хотя бы по одному показателю либо проекты аналоги отсутствуют.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 определении значения баллов сметные стоимости объектов капитального строительства, создаваемых (созданных) в ходе реализации проектов-аналогов, должны представляться в ценах года определения сметной стоимости объекта капитального строительства, планируемого к созданию в рамках реализации инвестиционного проекта. Приведение сметной стоимости объектов капитального строительства по проектам-аналогам к указанному уровню цен должно осуществляться с использованием индексов-дефляторов инвестиций в основной капитал за счет всех источников финансирования, разработанных Минэкономразвития России в составе сценарных условий и основных параметров прогноза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социально-экономического развития Российской Федерации.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Сметная стоимость объекта капитального строительства, создаваемого в рамках реализации инвестиционного проекта, указывается в ценах года получения положительного заключения государственной экспертизы проектной документации, а при его отсутствии – в ценах года представления паспорта инвестиционного проекта (с указанием года ее определения)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паспорт инвестиционного проекта (таблица 3,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пункт 14)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сведения и технико-экономические показатели проекта-аналога, реализуемого (или реализованного) на территории района, края или в Российской Федерации, а также за рубежом (при отсутствии аналогов на территории России) в соответствии с приложением № 4 к Методике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Наличие потребителей продукции (услуг), создаваемой в результате реализации инвестиционного проекта, в количестве, достаточном </w:t>
            </w:r>
            <w:proofErr w:type="gramStart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обеспечения</w:t>
            </w:r>
            <w:proofErr w:type="gramEnd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проектируемого (нормативного) уровня использования проектной мощности объекта капитального строительства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балл, равный 1, присваивается, если проектная мощность (намечаемый объем производства продукции, оказания услуг) создаваемого (реконструируемого) в рамках реализации инвестиционного проекта объекта капитального строительства соответствует (или более) потребности в данной продукции (услугах);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балл, равный 0,5,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14D70" w:rsidRPr="00B14D70" w:rsidTr="009E1BE3">
        <w:trPr>
          <w:trHeight w:val="4389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проекта объекта капитального строительства в размере менее 100 процен-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тов, но не ниже 75 процентов проектной мощности;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балл, равный 0,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проекта объекта капитального строительства в размере менее 75 процентов проектной мощности.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Потребность в продукции (услугах) определяется на момент ввода создаваемого (реконструируемого) в рамках реализации инвестиционного проекта объекта капитального строительства с учетом уже созданных и создаваемых мощностей в данной сфере деятельности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14D70" w:rsidRPr="00B14D70" w:rsidTr="009E1BE3">
        <w:trPr>
          <w:trHeight w:val="26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государственных нужд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балл, равный 1, присваивается, если 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государственных нужд, не превышает 100 процентов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паспорт инвестиционного проекта (пункт 2).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Приводятся документально подтвержденные данные о мощности, необходимой для производства продукции (услуг) в объеме, предусмотренном для государственных нужд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Обеспечение планируемого объекта капитального строительства инженерной и транспортной инфраструктурой в объемах, достаточных для реализации инвестиционного проекта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балл равен 1 в случаях: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если на площадке, отводимой под предполагаемое строительство, уже имеются все виды инженерной и транспортной инфраструктуры в необходимых объемах;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если для предполагаемого объекта капитального строительства в силу его функционального назначения инженерная и транспортная инфраструктура не требуется (например, берегоукрепительные работы);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 равен 0,5, если средневзвешенный уровень обеспеченности планируемого объекта капитального строительства инженерной и транспортной инфраструктурой менее 100 процентов от требуемого объема, и инвестиционным проектом предусмотрены затраты на обеспечение планируемого объекта капитального строительства инженерной и транспортной инфраструктурой в необходимых объемах.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балл равен 0, если средневзвешенный уровень обеспеченности планируемого объекта капитального строительства инженерной и транспортной инфраструктурой менее 75 процентов от требуемого объема и инвестиционным проектам не предусмотрены затраты на обеспечение планируемого объекта капитального строительства инженерной и транспортной инфраструктурой в необходимых объемах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обоснование </w:t>
            </w:r>
            <w:proofErr w:type="gramStart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планируемого обеспечения</w:t>
            </w:r>
            <w:proofErr w:type="gramEnd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создаваемого (реконструируемого) объекта капитального строительства инженерной и транспортной инфраструктурой в объемах, достаточных для реализации инвестиционного проекта.</w:t>
            </w:r>
          </w:p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Приводятся данные об обеспеченности планируемого объема инженерной и транспортной инфраструктурой. При необходимости ссылки на соответствующие целевые программы, иные документы, подтверждающие наличие соответствующих проектов развития инженерной и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транспортной инфраструктуры</w:t>
            </w:r>
          </w:p>
        </w:tc>
      </w:tr>
      <w:tr w:rsidR="00B14D70" w:rsidRPr="00B14D70" w:rsidTr="009E1BE3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эффективности использования средств местного бюджета, направляемых на капитальные вложения, на основе количественных критериев, </w:t>
            </w:r>
            <w:r w:rsidRPr="00B14D70">
              <w:rPr>
                <w:rFonts w:ascii="Times New Roman" w:eastAsia="Times New Roman" w:hAnsi="Times New Roman" w:cs="Times New Roman"/>
                <w:position w:val="-7"/>
                <w:sz w:val="20"/>
                <w:szCs w:val="20"/>
                <w:lang w:eastAsia="ar-SA"/>
              </w:rPr>
              <w:object w:dxaOrig="320" w:dyaOrig="340">
                <v:shape id="_x0000_i1354" type="#_x0000_t75" style="width:15.75pt;height:17.25pt" o:ole="" filled="t">
                  <v:fill color2="black"/>
                  <v:imagedata r:id="rId31" o:title=""/>
                </v:shape>
                <o:OLEObject Type="Embed" ProgID="Equation.3" ShapeID="_x0000_i1354" DrawAspect="Content" ObjectID="_1561294068" r:id="rId46"/>
              </w:objec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tabs>
                <w:tab w:val="left" w:pos="4215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object w:dxaOrig="1440" w:dyaOrig="1440">
                <v:shape id="_x0000_s1029" type="#_x0000_t75" style="position:absolute;margin-left:40pt;margin-top:31.7pt;width:121.7pt;height:50.05pt;z-index:251660288;mso-wrap-distance-left:9.05pt;mso-wrap-distance-right:9.05pt;mso-position-horizontal:absolute;mso-position-horizontal-relative:text;mso-position-vertical:absolute;mso-position-vertical-relative:text" filled="t">
                  <v:fill color2="black"/>
                  <v:imagedata r:id="rId14" o:title=""/>
                  <w10:wrap type="square" side="right"/>
                </v:shape>
                <o:OLEObject Type="Embed" ProgID="Equation.3" ShapeID="_x0000_s1029" DrawAspect="Content" ObjectID="_1561294075" r:id="rId47"/>
              </w:object>
            </w:r>
          </w:p>
        </w:tc>
      </w:tr>
    </w:tbl>
    <w:p w:rsidR="00B14D70" w:rsidRPr="00B14D70" w:rsidRDefault="00B14D70" w:rsidP="00B14D7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3. Интегральная оценка эффективности инвестиционного проекта</w:t>
      </w:r>
    </w:p>
    <w:p w:rsidR="00B14D70" w:rsidRPr="00B14D70" w:rsidRDefault="00B14D70" w:rsidP="00B14D7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0"/>
        <w:gridCol w:w="5500"/>
        <w:gridCol w:w="4310"/>
      </w:tblGrid>
      <w:tr w:rsidR="00B14D70" w:rsidRPr="00B14D70" w:rsidTr="009E1BE3">
        <w:trPr>
          <w:trHeight w:val="61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эффективности</w: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Весовой коэффициент</w:t>
            </w:r>
          </w:p>
        </w:tc>
      </w:tr>
      <w:tr w:rsidR="00B14D70" w:rsidRPr="00B14D70" w:rsidTr="009E1BE3">
        <w:trPr>
          <w:trHeight w:val="82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эффективности на основе качественных критериев, </w:t>
            </w:r>
            <w:r w:rsidRPr="00B14D70">
              <w:rPr>
                <w:rFonts w:ascii="Times New Roman" w:eastAsia="Times New Roman" w:hAnsi="Times New Roman" w:cs="Times New Roman"/>
                <w:position w:val="-7"/>
                <w:sz w:val="24"/>
                <w:szCs w:val="24"/>
                <w:lang w:eastAsia="ar-SA"/>
              </w:rPr>
              <w:object w:dxaOrig="300" w:dyaOrig="340">
                <v:shape id="_x0000_i1355" type="#_x0000_t75" style="width:15pt;height:17.25pt" o:ole="" filled="t">
                  <v:fill color2="black"/>
                  <v:imagedata r:id="rId29" o:title=""/>
                </v:shape>
                <o:OLEObject Type="Embed" ProgID="Equation.3" ShapeID="_x0000_i1355" DrawAspect="Content" ObjectID="_1561294069" r:id="rId48"/>
              </w:objec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position w:val="-23"/>
                <w:sz w:val="24"/>
                <w:szCs w:val="24"/>
                <w:lang w:eastAsia="ar-SA"/>
              </w:rPr>
              <w:object w:dxaOrig="3000" w:dyaOrig="700">
                <v:shape id="_x0000_i1356" type="#_x0000_t75" style="width:198.75pt;height:37.5pt" o:ole="" filled="t">
                  <v:fill color2="black"/>
                  <v:imagedata r:id="rId49" o:title=""/>
                </v:shape>
                <o:OLEObject Type="Embed" ProgID="Equation.3" ShapeID="_x0000_i1356" DrawAspect="Content" ObjectID="_1561294070" r:id="rId50"/>
              </w:objec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0,2</w:t>
            </w:r>
          </w:p>
        </w:tc>
      </w:tr>
      <w:tr w:rsidR="00B14D70" w:rsidRPr="00B14D70" w:rsidTr="009E1BE3">
        <w:trPr>
          <w:trHeight w:val="1040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эффективности на основе количественных критериев, </w:t>
            </w:r>
            <w:r w:rsidRPr="00B14D70">
              <w:rPr>
                <w:rFonts w:ascii="Times New Roman" w:eastAsia="Times New Roman" w:hAnsi="Times New Roman" w:cs="Times New Roman"/>
                <w:position w:val="-7"/>
                <w:sz w:val="24"/>
                <w:szCs w:val="24"/>
                <w:lang w:eastAsia="ar-SA"/>
              </w:rPr>
              <w:object w:dxaOrig="320" w:dyaOrig="340">
                <v:shape id="_x0000_i1357" type="#_x0000_t75" style="width:15.75pt;height:17.25pt" o:ole="" filled="t">
                  <v:fill color2="black"/>
                  <v:imagedata r:id="rId31" o:title=""/>
                </v:shape>
                <o:OLEObject Type="Embed" ProgID="Equation.3" ShapeID="_x0000_i1357" DrawAspect="Content" ObjectID="_1561294071" r:id="rId51"/>
              </w:objec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object w:dxaOrig="1440" w:dyaOrig="1440">
                <v:shape id="_x0000_s1030" type="#_x0000_t75" style="position:absolute;left:0;text-align:left;margin-left:50pt;margin-top:5.45pt;width:111pt;height:36.8pt;z-index:251661312;mso-wrap-distance-left:9.05pt;mso-wrap-distance-right:9.05pt;mso-position-horizontal:absolute;mso-position-horizontal-relative:text;mso-position-vertical:absolute;mso-position-vertical-relative:text" filled="t">
                  <v:fill color2="black"/>
                  <v:imagedata r:id="rId52" o:title=""/>
                  <w10:wrap type="square" side="right"/>
                </v:shape>
                <o:OLEObject Type="Embed" ProgID="Equation.3" ShapeID="_x0000_s1030" DrawAspect="Content" ObjectID="_1561294076" r:id="rId53"/>
              </w:object>
            </w:r>
          </w:p>
          <w:p w:rsidR="00B14D70" w:rsidRPr="00B14D70" w:rsidRDefault="00B14D70" w:rsidP="00B14D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</w:t>
            </w:r>
          </w:p>
        </w:tc>
      </w:tr>
      <w:tr w:rsidR="00B14D70" w:rsidRPr="00B14D70" w:rsidTr="009E1BE3">
        <w:trPr>
          <w:trHeight w:val="1040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Интегральная оценка эффективности использования средств местного бюджета, направляемых на капитальные вложения, </w:t>
            </w:r>
            <w:r w:rsidRPr="00B14D70">
              <w:rPr>
                <w:rFonts w:ascii="Times New Roman" w:eastAsia="Times New Roman" w:hAnsi="Times New Roman" w:cs="Times New Roman"/>
                <w:position w:val="-7"/>
                <w:sz w:val="24"/>
                <w:szCs w:val="24"/>
                <w:lang w:eastAsia="ar-SA"/>
              </w:rPr>
              <w:object w:dxaOrig="540" w:dyaOrig="340">
                <v:shape id="_x0000_i1358" type="#_x0000_t75" style="width:27pt;height:17.25pt" o:ole="" filled="t">
                  <v:fill color2="black"/>
                  <v:imagedata r:id="rId25" o:title=""/>
                </v:shape>
                <o:OLEObject Type="Embed" ProgID="Equation.3" ShapeID="_x0000_i1358" DrawAspect="Content" ObjectID="_1561294072" r:id="rId54"/>
              </w:objec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ar-SA"/>
              </w:rPr>
              <w:object w:dxaOrig="2439" w:dyaOrig="340">
                <v:shape id="_x0000_i1359" type="#_x0000_t75" style="width:155.25pt;height:22.5pt" o:ole="" filled="t">
                  <v:fill color2="black"/>
                  <v:imagedata r:id="rId27" o:title=""/>
                </v:shape>
                <o:OLEObject Type="Embed" ProgID="Equation.3" ShapeID="_x0000_i1359" DrawAspect="Content" ObjectID="_1561294073" r:id="rId55"/>
              </w:objec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=</w: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</w:t>
            </w:r>
          </w:p>
        </w:tc>
      </w:tr>
    </w:tbl>
    <w:p w:rsidR="00B14D70" w:rsidRPr="00B14D70" w:rsidRDefault="00B14D70" w:rsidP="00B14D7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ar-SA"/>
        </w:rPr>
        <w:sectPr w:rsidR="00B14D70" w:rsidSect="00B14D7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14D70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 xml:space="preserve">Приложение № 2 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14D70">
        <w:rPr>
          <w:rFonts w:ascii="Times New Roman" w:eastAsia="Times New Roman" w:hAnsi="Times New Roman" w:cs="Times New Roman"/>
          <w:sz w:val="20"/>
          <w:szCs w:val="20"/>
          <w:lang w:eastAsia="ar-SA"/>
        </w:rPr>
        <w:t>к методике оценки эффективности использования средств местного бюджета, направляемых на капитальные вложения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ЗНАЧЕНИЯ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весовых коэффициентов количественных критериев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процентах</w:t>
      </w:r>
    </w:p>
    <w:tbl>
      <w:tblPr>
        <w:tblW w:w="982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08"/>
        <w:gridCol w:w="4596"/>
        <w:gridCol w:w="2410"/>
        <w:gridCol w:w="2306"/>
        <w:gridCol w:w="8"/>
      </w:tblGrid>
      <w:tr w:rsidR="00B14D70" w:rsidRPr="00B14D70" w:rsidTr="009E1BE3">
        <w:trPr>
          <w:trHeight w:val="665"/>
        </w:trPr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-100" w:firstLine="9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firstLine="9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5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36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360" w:lineRule="auto"/>
              <w:ind w:left="-100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4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Строительство (реконструкция) объектов капитального строительства</w:t>
            </w:r>
          </w:p>
        </w:tc>
      </w:tr>
      <w:tr w:rsidR="00B14D70" w:rsidRPr="00B14D70" w:rsidTr="009E1BE3">
        <w:trPr>
          <w:gridAfter w:val="1"/>
          <w:wAfter w:w="8" w:type="dxa"/>
          <w:trHeight w:val="2336"/>
        </w:trPr>
        <w:tc>
          <w:tcPr>
            <w:tcW w:w="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-100" w:firstLine="9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здравоохранения, образования, культуры и спорта, коммунальной инфраструктуры, административных и иных зданий, охраны окружающей среды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производственного назначения, транспортной инфраструктуры, инфраструктуры национальной инновационной системы и другие</w:t>
            </w:r>
          </w:p>
        </w:tc>
      </w:tr>
      <w:tr w:rsidR="00B14D70" w:rsidRPr="00B14D70" w:rsidTr="009E1BE3">
        <w:trPr>
          <w:gridAfter w:val="1"/>
          <w:wAfter w:w="8" w:type="dxa"/>
          <w:trHeight w:val="265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B14D70" w:rsidRPr="00B14D70" w:rsidTr="009E1BE3">
        <w:trPr>
          <w:gridAfter w:val="1"/>
          <w:wAfter w:w="8" w:type="dxa"/>
          <w:trHeight w:val="739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Значения количественных показателей результатов реализации инвестиционного проекта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B14D70" w:rsidRPr="00B14D70" w:rsidTr="009E1BE3">
        <w:trPr>
          <w:gridAfter w:val="1"/>
          <w:wAfter w:w="8" w:type="dxa"/>
          <w:trHeight w:val="1118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tabs>
                <w:tab w:val="left" w:pos="400"/>
              </w:tabs>
              <w:autoSpaceDE w:val="0"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Отношение сметной стоимости инвестиционного проекта к значениям количественных показателей результатов реализации инвестиционного проекта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14D70" w:rsidRPr="00B14D70" w:rsidTr="009E1BE3">
        <w:trPr>
          <w:gridAfter w:val="1"/>
          <w:wAfter w:w="8" w:type="dxa"/>
          <w:trHeight w:val="1829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Наличие потребителей услуг (продукции), создаваемых в результате реализации инвестиционного проекта, в количестве достаточном </w:t>
            </w:r>
            <w:proofErr w:type="gramStart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обеспечения</w:t>
            </w:r>
            <w:proofErr w:type="gramEnd"/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проектируемого (нормативного) уровня использования проектной мощности объекта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</w:tr>
      <w:tr w:rsidR="00B14D70" w:rsidRPr="00B14D70" w:rsidTr="009E1BE3">
        <w:trPr>
          <w:gridAfter w:val="1"/>
          <w:wAfter w:w="8" w:type="dxa"/>
          <w:trHeight w:val="394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государственных нужд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14D70" w:rsidRPr="00B14D70" w:rsidTr="009E1BE3">
        <w:trPr>
          <w:gridAfter w:val="1"/>
          <w:wAfter w:w="8" w:type="dxa"/>
          <w:trHeight w:val="1509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 обеспечения планируемого объекта капитального строительства инженерной и транспортной инфраструктуры в объемах, достаточных для реализации проекта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</w:tr>
      <w:tr w:rsidR="00B14D70" w:rsidRPr="00B14D70" w:rsidTr="009E1BE3">
        <w:trPr>
          <w:gridAfter w:val="1"/>
          <w:wAfter w:w="8" w:type="dxa"/>
          <w:trHeight w:val="273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</w:tbl>
    <w:p w:rsidR="00B14D70" w:rsidRPr="00B14D70" w:rsidRDefault="00B14D70" w:rsidP="00B14D7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70A55" w:rsidRDefault="00F70A55">
      <w:pPr>
        <w:rPr>
          <w:rFonts w:ascii="Times New Roman" w:hAnsi="Times New Roman" w:cs="Times New Roman"/>
          <w:sz w:val="28"/>
          <w:szCs w:val="28"/>
        </w:r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14D70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 xml:space="preserve">Приложение № 3 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14D70">
        <w:rPr>
          <w:rFonts w:ascii="Times New Roman" w:eastAsia="Times New Roman" w:hAnsi="Times New Roman" w:cs="Times New Roman"/>
          <w:sz w:val="20"/>
          <w:szCs w:val="20"/>
          <w:lang w:eastAsia="ar-SA"/>
        </w:rPr>
        <w:t>к методике оценки эффективности использования средств местного бюджета, направляемых на капитальные вложения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РЕКОМЕНДУЕМЫЕ КОЛИЧЕСТВЕННЫЕ ПОКАЗАТЕЛИ,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характеризующие цель и результаты реализации инвестиционного проекта</w:t>
      </w: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14D70" w:rsidRPr="00B14D70" w:rsidRDefault="00B14D70" w:rsidP="00B14D70">
      <w:pPr>
        <w:widowControl w:val="0"/>
        <w:shd w:val="clear" w:color="auto" w:fill="FFFFFF"/>
        <w:autoSpaceDE w:val="0"/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4D70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процентах</w:t>
      </w:r>
    </w:p>
    <w:tbl>
      <w:tblPr>
        <w:tblW w:w="96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08"/>
        <w:gridCol w:w="2700"/>
        <w:gridCol w:w="3910"/>
      </w:tblGrid>
      <w:tr w:rsidR="00B14D70" w:rsidRPr="00B14D70" w:rsidTr="009E1BE3">
        <w:trPr>
          <w:trHeight w:val="534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Объект капитального строительства</w:t>
            </w:r>
          </w:p>
        </w:tc>
        <w:tc>
          <w:tcPr>
            <w:tcW w:w="6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Количественный показатель</w:t>
            </w:r>
          </w:p>
        </w:tc>
      </w:tr>
      <w:tr w:rsidR="00B14D70" w:rsidRPr="00B14D70" w:rsidTr="009E1BE3">
        <w:trPr>
          <w:trHeight w:val="1071"/>
        </w:trPr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характеризующий прямые (непосредственные) результаты проекта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характеризующий конечные результаты проекта</w:t>
            </w:r>
          </w:p>
        </w:tc>
      </w:tr>
      <w:tr w:rsidR="00B14D70" w:rsidRPr="00B14D70" w:rsidTr="009E1BE3">
        <w:trPr>
          <w:trHeight w:val="19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B14D70" w:rsidRPr="00B14D70" w:rsidTr="009E1BE3">
        <w:trPr>
          <w:trHeight w:val="477"/>
        </w:trPr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Строительство (реконструкция) объектов здравоохранения, образования, культуры и спорта</w:t>
            </w:r>
          </w:p>
        </w:tc>
      </w:tr>
      <w:tr w:rsidR="00B14D70" w:rsidRPr="00B14D70" w:rsidTr="009E1BE3">
        <w:trPr>
          <w:trHeight w:val="2455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Учреждения здравоохранения (медицинские центры, больницы, поликлиники, родильные дома, диспансеры и другое)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мощность объекта:</w:t>
            </w:r>
          </w:p>
          <w:p w:rsidR="00B14D70" w:rsidRPr="00B14D70" w:rsidRDefault="00B14D70" w:rsidP="00B14D70">
            <w:pPr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койко-мест; количество посещений в смену;</w:t>
            </w:r>
          </w:p>
          <w:p w:rsidR="00B14D70" w:rsidRPr="00B14D70" w:rsidRDefault="00B14D70" w:rsidP="00B14D70">
            <w:pPr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общая площадь здания, кв. метров;</w:t>
            </w:r>
          </w:p>
          <w:p w:rsidR="00B14D70" w:rsidRPr="00B14D70" w:rsidRDefault="00B14D70" w:rsidP="00B14D70">
            <w:pPr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строительный 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рост обеспеченности населения региона, муниципального образования или входящих в него поселений (в зависимости от масштаба проекта) медицинскими услугами, врачами и средним персоналом, в процентах к уровню обеспеченности до реализации проекта.</w:t>
            </w:r>
          </w:p>
          <w:p w:rsidR="00B14D70" w:rsidRPr="00B14D70" w:rsidRDefault="00B14D70" w:rsidP="00B14D70">
            <w:pPr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случае создания (реконструкции) специализированных медицинских центров, клиник – снижение заболеваемости, смертности по профилю медицинского учреждения</w:t>
            </w:r>
          </w:p>
        </w:tc>
      </w:tr>
      <w:tr w:rsidR="00B14D70" w:rsidRPr="00B14D70" w:rsidTr="009E1BE3">
        <w:trPr>
          <w:trHeight w:val="200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Дошкольные и общеобразовательные учреждения, центры детского творчества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мощность объекта: количество мест;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общая площадь здания,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3) строительный объем, куб. метров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рост обеспеченности региона, муниципального образования или входящих в него поселений (в расчете на 100 детей) местами в дошкольных образовательных, общеобразовательных учебных учреждениях, центрах детского творчества, в процентах к уровню обеспеченности до реализации проекта</w:t>
            </w:r>
          </w:p>
        </w:tc>
      </w:tr>
      <w:tr w:rsidR="00B14D70" w:rsidRPr="00B14D70" w:rsidTr="009E1BE3">
        <w:trPr>
          <w:trHeight w:val="1768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Учреждения культуры (театры, музеи, библиотеки и другое)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мощность объекта: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мест, количество посетителей в день;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библиотек - количество единиц библиотечного фонда;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общая площадь здания,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строительный 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tabs>
                <w:tab w:val="left" w:pos="3684"/>
              </w:tabs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tabs>
                <w:tab w:val="left" w:pos="3684"/>
              </w:tabs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рост обеспеченности региона, муниципального образования или входящих в него поселений (в расчете на 1000 жителей) местами в учреждениях культуры, в процентах к уровню обеспеченности до реализации проекта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Учреждения социальной защиты населения (дома инвалидов и престарелых, детей-инвалидов, детские дома)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мощность объекта: количество мест;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общая площадь здания,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строительный 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рост обеспеченности региона, муниципального образования или входящих в него поселений местами в учреждениях социальной защиты, в процентах к уровню обеспеченности до реализации проекта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Объекты физической культуры и спорта (стадионы, спортивные центры, ледовые арены, плавательные бассейны и другие спортивные сооружения)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мощность объекта: пропускная способность спортивных сооружений, количество мест, тыс. человек;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общая площадь здания,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3) строительный объем, куб. метров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рост обеспеченности региона, муниципального образования или входящих в него поселений местами в учреждениях социальной защиты, в процентах к уровню обеспеченности до реализации проекта</w:t>
            </w:r>
          </w:p>
        </w:tc>
      </w:tr>
      <w:tr w:rsidR="00B14D70" w:rsidRPr="00B14D70" w:rsidTr="009E1BE3">
        <w:trPr>
          <w:trHeight w:val="432"/>
        </w:trPr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Строительство (реконструкция) общественных зданий и жилых помещений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Жилые дома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общая площадь здания,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полезная жилая площадь объекта,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строительный 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сокращение количества очередников на улучшение жилищных условий в регионе, муниципальном образовании или входящих в него поселениях, в процентах к количеству очередников до реализации проекта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Административные здания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общая площадь объекта,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полезная и служебная площадь объекта,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строительный 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комфортных условий труда работников, кв. метров общей (полезной, служебной) площади здания на одного работника</w:t>
            </w:r>
          </w:p>
        </w:tc>
      </w:tr>
      <w:tr w:rsidR="00B14D70" w:rsidRPr="00B14D70" w:rsidTr="009E1BE3">
        <w:trPr>
          <w:trHeight w:val="675"/>
        </w:trPr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Строительство (реконструкция) объектов коммунальной инфраструктуры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охраны окружающей среды</w:t>
            </w:r>
          </w:p>
        </w:tc>
      </w:tr>
      <w:tr w:rsidR="00B14D70" w:rsidRPr="00B14D70" w:rsidTr="009E1BE3">
        <w:trPr>
          <w:trHeight w:val="394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Очистные сооружения (для защиты водных ресурсов и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воздушного бассейна от бытовых техно-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мощность объекта: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объем переработки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очищаемого ресурса, куб. метров (тонн), в сутки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1) количество создаваемых (сохраняемых) рабочих мест,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сокращение концентрации вредных веществ в сбросах (выбросах),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генных загрязнений)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(год)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процентах к их концентрации до реализации проекта;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соответствие концентрации вредных веществ предельно допустимой концентрации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Береговые сооружения для защиты от наводнений, противооползневые сооружения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общая площадь (объем) объекта, кв. метров (куб. метров);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общая площадь защищаемой от наводнения (оползня) береговой зоны, тыс.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предотвращенный экономический ущерб (по данным экономического ущерба от последнего наводнения, оползня), млн. рублей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Объекты по переработке и захоронению токсичных промышленных отходов (ТПО)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мощность объекта: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переработки очищаемого ресурса, куб. метров (тонн) в сутки (год)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срок безопасного хранения захороненных ТПО, лет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Мелиорация и реконструкция земель сельскохозяйственного назначения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общая площадь мелиорируемых и реконструируемых земель, гектары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предотвращение выбытия из сельскохозяйственного оборота сельхозугодий, гектары;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прирост сельскохозяйственной продукции в результате проведенных мероприятий, тонн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Объекты коммунальной инфраструктуры (объекты водоснабжения, водоотведения, тепло-, газо- и электроснабжения)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мощность объекта в соответствующих натуральных единицах измерения;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размерные и иные характеристики объекта (газопровода-отвода – км, давление;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электрических сетей – км, напряжение и другое)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увеличение количества населенных пунктов, имеющих водопровод и канализацию,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увеличение уровня газификации региона, муниципального образования или входящих в него поселений, в процентах к уровню газификации до начала реализации проекта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Сортировка, переработка и утилизация твердых бытовых отходов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мощность объекта: объем переработки твердых бытовых отходов, тонн в сутки (год)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закрытие существующих свалок твердых бытовых отходов, общая площадь рекультативных земель, гектары</w:t>
            </w:r>
          </w:p>
        </w:tc>
      </w:tr>
      <w:tr w:rsidR="00B14D70" w:rsidRPr="00B14D70" w:rsidTr="009E1BE3">
        <w:trPr>
          <w:trHeight w:val="273"/>
        </w:trPr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4. Строительство (реконструкция) производственных объектов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Производственные объекты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мощность объекта, в соответствующих натуральных единицах измерения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конечные результаты с учетом проекта (например, повышение доли конкурентоспособной продукции (услуг) в общем объеме производства, в процентах)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B14D70" w:rsidRPr="00B14D70" w:rsidTr="009E1BE3">
        <w:trPr>
          <w:trHeight w:val="432"/>
        </w:trPr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Строительство (реконструкция) инфраструктуры инновационной системы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Инфраструктура научно-технической и инновационной деятельности (научные центры по разработке нанотехнологий; нонапроизводства; автоматизированного проектирования; производственно-экспериментальные базы и другие)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общая площадь объекта,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количество новых технологий, уровень новизны образцов новой техники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Инфраструктура коммерциализации инноваций (особые экономические зоны, технопарки, инновационно-технологические центры, бизнес-инкубаторы и другое)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общая площадь объекта,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повышение доли инновационно-активных организаций, осуществляющих технологические инновации, в общем числе организаций, процентов;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повышение доли инновационной продукции в общем объеме выпускаемой продукции, в процентах</w:t>
            </w:r>
          </w:p>
        </w:tc>
      </w:tr>
      <w:tr w:rsidR="00B14D70" w:rsidRPr="00B14D70" w:rsidTr="009E1BE3">
        <w:trPr>
          <w:trHeight w:val="432"/>
        </w:trPr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Строительство (реконструкция) объектов транспортной инфраструктуры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Пути сообщения общего пользования (железнодорожные пути; автомобильные дороги с твердым покрытием; магистральные трубопроводы)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эксплуатационная длина путей сообщения общего пользования, км;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объем (увеличение объема): грузооборота транспорта общего пользования, тонно-км в год; пассажирооборота железнодорожного, автобусного и другого транспорта, пассажиро-км в год;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сокращение времени пребывания грузав, пассажиров в пути, процентов;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4) увеличение доли населенных пунктов, связанных дорогами с </w:t>
            </w: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твердым покрытием с сетью путей сообщения общего пользования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Мосты, тоннели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общая площадь объекта,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эксплуатационная длина объекта, км;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иные размерные характеристики объекта в соответствующих единицах измерения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объем (увеличение объема) грузооборота транспорта общего пользования, тонн-км в год;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объем (увеличение объема) пассажирооборота железнодорожного, автобусного и другого транспорта, пассажиро-км в год;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сокращение времени пребывания грузов, пассажиров в пути, процентов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Аэропорты (аэровокзалы, взлетно-посадочные поло-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1) мощность объекта (объем перевозимых 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количество создаваемых (сохраняемых) рабочих мест, единицы;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B14D70" w:rsidRPr="00B14D70" w:rsidTr="009E1BE3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сы, рулежные дорожки, места стоянки самолетов, объекты навигации и управления воздушным движением и другое)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грузов, тонн; количество перевозимых пассажиров, человек);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общая площадь объекта, кв. метров;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иные размерные характеристики объекта в соответствующих единицах измерения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 объем (увеличение объема) грузооборота воздушного транспорта, тонн-км в год;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 объем (увеличение объема) пассажирооборота воздушного транспорта, пассажиро-км в год;</w:t>
            </w:r>
          </w:p>
          <w:p w:rsidR="00B14D70" w:rsidRPr="00B14D70" w:rsidRDefault="00B14D70" w:rsidP="00B14D70">
            <w:pPr>
              <w:widowControl w:val="0"/>
              <w:shd w:val="clear" w:color="auto" w:fill="FFFFFF"/>
              <w:autoSpaceDE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4D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4) сокращение времени пребывания грузов, пассажиров в пути, процентов</w:t>
            </w:r>
          </w:p>
        </w:tc>
      </w:tr>
    </w:tbl>
    <w:p w:rsidR="00B14D70" w:rsidRPr="00B14D70" w:rsidRDefault="00B14D70" w:rsidP="00B14D7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14D70" w:rsidRDefault="00B14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14D70" w:rsidRPr="00B14D70" w:rsidRDefault="00B14D70" w:rsidP="00B14D70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B14D7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3 </w:t>
      </w:r>
    </w:p>
    <w:p w:rsidR="00B14D70" w:rsidRPr="00B14D70" w:rsidRDefault="00B14D70" w:rsidP="00B14D70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B14D70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Кочковского района Новосибирской области </w:t>
      </w:r>
    </w:p>
    <w:p w:rsidR="00B14D70" w:rsidRPr="00B14D70" w:rsidRDefault="00B14D70" w:rsidP="00B14D70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B14D70">
        <w:rPr>
          <w:rFonts w:ascii="Times New Roman" w:eastAsia="Calibri" w:hAnsi="Times New Roman" w:cs="Times New Roman"/>
          <w:sz w:val="24"/>
          <w:szCs w:val="24"/>
        </w:rPr>
        <w:t>от 02.06.2016 № 187-па</w:t>
      </w:r>
    </w:p>
    <w:p w:rsidR="00B14D70" w:rsidRPr="00B14D70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</w:p>
    <w:p w:rsidR="00B14D70" w:rsidRPr="00B14D70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ПОРЯДОК</w:t>
      </w:r>
    </w:p>
    <w:p w:rsidR="00B14D70" w:rsidRPr="00B14D70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ведения реестра инвестиционных проектов, получивших</w:t>
      </w:r>
    </w:p>
    <w:p w:rsidR="00B14D70" w:rsidRPr="00B14D70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положительное заключение об эффективности использования</w:t>
      </w:r>
    </w:p>
    <w:p w:rsidR="00B14D70" w:rsidRPr="00B14D70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средств местного бюджета, направляемых на капитальные</w:t>
      </w:r>
    </w:p>
    <w:p w:rsidR="00B14D70" w:rsidRPr="00B14D70" w:rsidRDefault="00B14D70" w:rsidP="00B14D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b/>
          <w:color w:val="3B2D36"/>
          <w:sz w:val="28"/>
          <w:szCs w:val="28"/>
          <w:lang w:eastAsia="ru-RU"/>
        </w:rPr>
        <w:t>вложения</w:t>
      </w:r>
    </w:p>
    <w:p w:rsidR="00B14D70" w:rsidRPr="00B14D70" w:rsidRDefault="00B14D70" w:rsidP="00B14D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  </w:t>
      </w:r>
    </w:p>
    <w:p w:rsidR="00B14D70" w:rsidRPr="00B14D70" w:rsidRDefault="00B14D70" w:rsidP="00B14D70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Настоящий Порядок устанавливает процедуру ведения реестра инвестиционных проектов, получивших положительное заключение об эффективности использования средств местного бюджета, направляемых на капитальные вложения (далее – Реестр), в том числе требования к ведению и содержанию Реестра.</w:t>
      </w:r>
    </w:p>
    <w:p w:rsidR="00B14D70" w:rsidRPr="00B14D70" w:rsidRDefault="00B14D70" w:rsidP="00B14D70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Реестр является информационной базой, содержащей зафиксированные на электронном носителе в соответствии с законодательством Российской Федерации, Новгородской области и Новоселицкого сельского поселения об информации, информационных технологиях и о защите информации сведения об инвестиционных проектах, получивших положительное заключение об эффективности использования средств местного бюджета, направляемых на капитальные вложения.</w:t>
      </w:r>
    </w:p>
    <w:p w:rsidR="00B14D70" w:rsidRPr="00B14D70" w:rsidRDefault="00B14D70" w:rsidP="00B14D70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Реестр ведется на электронном и бумажном носителе путем внесения в него соответствующих записей.</w:t>
      </w:r>
    </w:p>
    <w:p w:rsidR="00B14D70" w:rsidRPr="00B14D70" w:rsidRDefault="00B14D70" w:rsidP="00B14D70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Сведения об инвестиционном проекте вносятся в Реестр в течение пяти рабочих дней со дня утверждения положительного заключения об эффективности использования средств местного бюджета, направляемых на капитальные вложения.</w:t>
      </w:r>
    </w:p>
    <w:p w:rsidR="00B14D70" w:rsidRPr="00B14D70" w:rsidRDefault="00B14D70" w:rsidP="00B14D70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Реестровая запись содержит следующие сведения:</w:t>
      </w:r>
    </w:p>
    <w:p w:rsidR="00B14D70" w:rsidRPr="00B14D70" w:rsidRDefault="00B14D70" w:rsidP="00B14D70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порядковый номер записи;</w:t>
      </w:r>
    </w:p>
    <w:p w:rsidR="00B14D70" w:rsidRPr="00B14D70" w:rsidRDefault="00B14D70" w:rsidP="00B14D70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наименование организации заявителя, представившего комплект документов для проведения проверки инвестиционного проекта на предмет эффективности использования средств местного бюджета, направляемых на капитальные вложения;</w:t>
      </w:r>
    </w:p>
    <w:p w:rsidR="00B14D70" w:rsidRPr="00B14D70" w:rsidRDefault="00B14D70" w:rsidP="00B14D70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наименование инвестиционного проекта, получившего положительное заключение об эффективности использования средств местного бюджета, направляемых на капитальные вложения, согласно паспорту инвестиционного проекта;</w:t>
      </w:r>
    </w:p>
    <w:p w:rsidR="00B14D70" w:rsidRPr="00B14D70" w:rsidRDefault="00B14D70" w:rsidP="00B14D70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значения количественных показателей (показателя) реализации инвестиционного проекта, получившего положительное заключение об эффективности использования средств местного бюджета, направляемых на капитальные вложения, с указанием единиц измерения показателей (показателя);</w:t>
      </w:r>
    </w:p>
    <w:p w:rsidR="00B14D70" w:rsidRPr="00B14D70" w:rsidRDefault="00B14D70" w:rsidP="00B14D70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lastRenderedPageBreak/>
        <w:t>сметную стоимость объекта капитального строительства по заключению государственной экспертизы в ценах года его получения или предполагаемую (предельную) стоимость объекта капитального строительства в ценах года представления паспорта инвестиционного проекта, а также рассчитанную в ценах года представления паспорта инвестиционного проекта, рассчитанную в ценах соответствующих лет согласно паспорту инвестиционного проекта (в млн. рублей с одним знаком после запятой);</w:t>
      </w:r>
    </w:p>
    <w:p w:rsidR="00B14D70" w:rsidRPr="00B14D70" w:rsidRDefault="00B14D70" w:rsidP="00B14D70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реквизиты комплекта документов, представляемых заявителем для проведения проверки инвестиционного проекта на предмет эффективности использования средств местного бюджета, направляемых на капитальные вложения (регистрационный номер, дата, фамилия, имя, отчество и должность подписавшего лица);</w:t>
      </w:r>
    </w:p>
    <w:p w:rsidR="00B14D70" w:rsidRPr="00B14D70" w:rsidRDefault="00B14D70" w:rsidP="00B14D70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реквизиты положительного заключения по инвестиционному проекту об эффективности использования средств местного бюджета, направляемых на капитальные вложения (номер и дата заключения, фамилия, имя, отчество и должность лица, подписавшего заключение, характер заключения – положительное или отрицательное).</w:t>
      </w:r>
    </w:p>
    <w:p w:rsidR="00B14D70" w:rsidRPr="00B14D70" w:rsidRDefault="00B14D70" w:rsidP="00B14D70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  <w:r w:rsidRPr="00B14D70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Изменения в Реестр вносятся в срок, указанный в пункте 4 настоящего Порядка, со дня утверждения повторного заключения по инвестиционному проекту об эффективности использования средств местного бюджета, направляемых на капитальные вложения.</w:t>
      </w:r>
    </w:p>
    <w:p w:rsidR="00B14D70" w:rsidRPr="00B14D70" w:rsidRDefault="00B14D70" w:rsidP="00B14D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4D70" w:rsidRPr="00F70A55" w:rsidRDefault="00B14D7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4D70" w:rsidRPr="00F70A55" w:rsidSect="00B14D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812B9"/>
    <w:multiLevelType w:val="hybridMultilevel"/>
    <w:tmpl w:val="BB8C84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4D675D"/>
    <w:multiLevelType w:val="multilevel"/>
    <w:tmpl w:val="44E685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696406F"/>
    <w:multiLevelType w:val="multilevel"/>
    <w:tmpl w:val="19A04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1ADD489A"/>
    <w:multiLevelType w:val="hybridMultilevel"/>
    <w:tmpl w:val="A1363700"/>
    <w:lvl w:ilvl="0" w:tplc="7BB412C4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FF679E"/>
    <w:multiLevelType w:val="multilevel"/>
    <w:tmpl w:val="DC402408"/>
    <w:lvl w:ilvl="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abstractNum w:abstractNumId="5" w15:restartNumberingAfterBreak="0">
    <w:nsid w:val="28EA5F8B"/>
    <w:multiLevelType w:val="hybridMultilevel"/>
    <w:tmpl w:val="5EF423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1756A4"/>
    <w:multiLevelType w:val="multilevel"/>
    <w:tmpl w:val="276E23B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7AA29FB"/>
    <w:multiLevelType w:val="hybridMultilevel"/>
    <w:tmpl w:val="788ACC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68F26DD"/>
    <w:multiLevelType w:val="hybridMultilevel"/>
    <w:tmpl w:val="39C210EC"/>
    <w:lvl w:ilvl="0" w:tplc="218AE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72E7E6D"/>
    <w:multiLevelType w:val="hybridMultilevel"/>
    <w:tmpl w:val="FDA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33335"/>
    <w:multiLevelType w:val="hybridMultilevel"/>
    <w:tmpl w:val="F258A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233F0F"/>
    <w:multiLevelType w:val="multilevel"/>
    <w:tmpl w:val="4EF201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0"/>
  </w:num>
  <w:num w:numId="5">
    <w:abstractNumId w:val="9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982"/>
    <w:rsid w:val="00384982"/>
    <w:rsid w:val="00B14D70"/>
    <w:rsid w:val="00F70A55"/>
    <w:rsid w:val="00FC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3C1ADF5"/>
  <w15:chartTrackingRefBased/>
  <w15:docId w15:val="{1A26AB37-1529-4FAF-A9DE-E71BF0E2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0A55"/>
  </w:style>
  <w:style w:type="paragraph" w:styleId="2">
    <w:name w:val="heading 2"/>
    <w:basedOn w:val="a"/>
    <w:next w:val="a"/>
    <w:link w:val="20"/>
    <w:semiHidden/>
    <w:unhideWhenUsed/>
    <w:qFormat/>
    <w:rsid w:val="00B14D70"/>
    <w:pPr>
      <w:keepNext/>
      <w:numPr>
        <w:ilvl w:val="1"/>
        <w:numId w:val="5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A55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B14D70"/>
    <w:rPr>
      <w:rFonts w:ascii="Times New Roman" w:eastAsia="Times New Roman" w:hAnsi="Times New Roman" w:cs="Times New Roman"/>
      <w:sz w:val="26"/>
      <w:szCs w:val="20"/>
      <w:lang w:eastAsia="ar-SA"/>
    </w:rPr>
  </w:style>
  <w:style w:type="table" w:styleId="a4">
    <w:name w:val="Table Grid"/>
    <w:basedOn w:val="a1"/>
    <w:uiPriority w:val="39"/>
    <w:rsid w:val="00B14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6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0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5.wmf"/><Relationship Id="rId49" Type="http://schemas.openxmlformats.org/officeDocument/2006/relationships/image" Target="media/image18.wmf"/><Relationship Id="rId57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3.bin"/><Relationship Id="rId52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56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9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9594</Words>
  <Characters>54690</Characters>
  <Application>Microsoft Office Word</Application>
  <DocSecurity>0</DocSecurity>
  <Lines>455</Lines>
  <Paragraphs>128</Paragraphs>
  <ScaleCrop>false</ScaleCrop>
  <Company/>
  <LinksUpToDate>false</LinksUpToDate>
  <CharactersWithSpaces>64156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</dc:creator>
  <cp:keywords/>
  <dc:description/>
  <cp:lastModifiedBy>Евгений Юрьевич</cp:lastModifiedBy>
  <cp:revision>3</cp:revision>
  <dcterms:created xsi:type="dcterms:W3CDTF">2017-07-11T08:54:00Z</dcterms:created>
  <dcterms:modified xsi:type="dcterms:W3CDTF">2017-07-11T09:01:00Z</dcterms:modified>
</cp:coreProperties>
</file>