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140" w:rsidRPr="00B717EE" w:rsidRDefault="00831140" w:rsidP="009B4C92">
      <w:pPr>
        <w:autoSpaceDE w:val="0"/>
        <w:autoSpaceDN w:val="0"/>
        <w:adjustRightInd w:val="0"/>
        <w:spacing w:after="0"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noProof/>
          <w:color w:val="525252" w:themeColor="accent3" w:themeShade="80"/>
          <w:sz w:val="28"/>
          <w:szCs w:val="28"/>
          <w:lang w:eastAsia="ru-RU"/>
        </w:rPr>
        <w:drawing>
          <wp:inline distT="0" distB="0" distL="0" distR="0" wp14:anchorId="61478F9E" wp14:editId="115D899A">
            <wp:extent cx="636043" cy="760873"/>
            <wp:effectExtent l="19050" t="0" r="0" b="0"/>
            <wp:docPr id="1" name="Рисунок 1" descr="C:\Users\Евгений Юрьевич\Desktop\Ge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гений Юрьевич\Desktop\Gerb[2].jpg"/>
                    <pic:cNvPicPr>
                      <a:picLocks noChangeAspect="1" noChangeArrowheads="1"/>
                    </pic:cNvPicPr>
                  </pic:nvPicPr>
                  <pic:blipFill>
                    <a:blip r:embed="rId7" cstate="print"/>
                    <a:srcRect/>
                    <a:stretch>
                      <a:fillRect/>
                    </a:stretch>
                  </pic:blipFill>
                  <pic:spPr bwMode="auto">
                    <a:xfrm>
                      <a:off x="0" y="0"/>
                      <a:ext cx="637232" cy="762296"/>
                    </a:xfrm>
                    <a:prstGeom prst="rect">
                      <a:avLst/>
                    </a:prstGeom>
                    <a:noFill/>
                    <a:ln w="9525">
                      <a:noFill/>
                      <a:miter lim="800000"/>
                      <a:headEnd/>
                      <a:tailEnd/>
                    </a:ln>
                  </pic:spPr>
                </pic:pic>
              </a:graphicData>
            </a:graphic>
          </wp:inline>
        </w:drawing>
      </w:r>
    </w:p>
    <w:p w:rsidR="00831140" w:rsidRPr="00B717EE" w:rsidRDefault="00831140" w:rsidP="009B4C92">
      <w:pPr>
        <w:autoSpaceDE w:val="0"/>
        <w:autoSpaceDN w:val="0"/>
        <w:adjustRightInd w:val="0"/>
        <w:spacing w:after="0"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Cambria"/>
          <w:b/>
          <w:color w:val="525252" w:themeColor="accent3" w:themeShade="80"/>
          <w:sz w:val="28"/>
          <w:szCs w:val="28"/>
          <w:lang w:eastAsia="ru-RU"/>
        </w:rPr>
        <w:t>АДМИНИСТРАЦИЯ</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КОЧКОВСКОГО</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РАЙОНА</w:t>
      </w:r>
      <w:r w:rsidRPr="00B717EE">
        <w:rPr>
          <w:rFonts w:ascii="Bookman Old Style" w:eastAsia="Times New Roman" w:hAnsi="Bookman Old Style" w:cs="Times New Roman"/>
          <w:b/>
          <w:color w:val="525252" w:themeColor="accent3" w:themeShade="80"/>
          <w:sz w:val="28"/>
          <w:szCs w:val="28"/>
          <w:lang w:eastAsia="ru-RU"/>
        </w:rPr>
        <w:t xml:space="preserve"> </w:t>
      </w:r>
    </w:p>
    <w:p w:rsidR="00831140" w:rsidRPr="00B717EE" w:rsidRDefault="00831140" w:rsidP="009B4C92">
      <w:pPr>
        <w:autoSpaceDE w:val="0"/>
        <w:autoSpaceDN w:val="0"/>
        <w:adjustRightInd w:val="0"/>
        <w:spacing w:after="0"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Cambria"/>
          <w:b/>
          <w:color w:val="525252" w:themeColor="accent3" w:themeShade="80"/>
          <w:sz w:val="28"/>
          <w:szCs w:val="28"/>
          <w:lang w:eastAsia="ru-RU"/>
        </w:rPr>
        <w:t>НОВОСИБИРСКОЙ</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ОБЛАСТИ</w:t>
      </w:r>
    </w:p>
    <w:p w:rsidR="00831140" w:rsidRPr="00B717EE"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B717EE"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B717EE"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B717EE"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B717EE"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B717EE"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B717EE"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B717EE"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B717EE"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B717EE"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Cambria"/>
          <w:b/>
          <w:color w:val="525252" w:themeColor="accent3" w:themeShade="80"/>
          <w:sz w:val="28"/>
          <w:szCs w:val="28"/>
          <w:lang w:eastAsia="ru-RU"/>
        </w:rPr>
        <w:t>Доклад</w:t>
      </w:r>
    </w:p>
    <w:p w:rsidR="00831140" w:rsidRPr="00B717EE"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Cambria"/>
          <w:b/>
          <w:color w:val="525252" w:themeColor="accent3" w:themeShade="80"/>
          <w:sz w:val="28"/>
          <w:szCs w:val="28"/>
          <w:lang w:eastAsia="ru-RU"/>
        </w:rPr>
        <w:t>Главы</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Кочковского</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района</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Новосибирской</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области</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Петра</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Александровича</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Шилина</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о</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достигнутых</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значениях</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показателей</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для</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оценки</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эффективности</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деятельности</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органов</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местного</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самоуправления</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Кочковского</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района</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Новосибирской</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области</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за</w:t>
      </w:r>
      <w:r w:rsidRPr="00B717EE">
        <w:rPr>
          <w:rFonts w:ascii="Bookman Old Style" w:eastAsia="Times New Roman" w:hAnsi="Bookman Old Style" w:cs="Times New Roman"/>
          <w:b/>
          <w:color w:val="525252" w:themeColor="accent3" w:themeShade="80"/>
          <w:sz w:val="28"/>
          <w:szCs w:val="28"/>
          <w:lang w:eastAsia="ru-RU"/>
        </w:rPr>
        <w:t xml:space="preserve"> 201</w:t>
      </w:r>
      <w:r w:rsidR="00B20575" w:rsidRPr="00B717EE">
        <w:rPr>
          <w:rFonts w:ascii="Bookman Old Style" w:eastAsia="Times New Roman" w:hAnsi="Bookman Old Style" w:cs="Times New Roman"/>
          <w:b/>
          <w:color w:val="525252" w:themeColor="accent3" w:themeShade="80"/>
          <w:sz w:val="28"/>
          <w:szCs w:val="28"/>
          <w:lang w:eastAsia="ru-RU"/>
        </w:rPr>
        <w:t>9</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год</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и</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их</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планируемых</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значениях</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на</w:t>
      </w:r>
      <w:r w:rsidRPr="00B717EE">
        <w:rPr>
          <w:rFonts w:ascii="Bookman Old Style" w:eastAsia="Times New Roman" w:hAnsi="Bookman Old Style" w:cs="Times New Roman"/>
          <w:b/>
          <w:color w:val="525252" w:themeColor="accent3" w:themeShade="80"/>
          <w:sz w:val="28"/>
          <w:szCs w:val="28"/>
          <w:lang w:eastAsia="ru-RU"/>
        </w:rPr>
        <w:t xml:space="preserve"> 3-</w:t>
      </w:r>
      <w:r w:rsidRPr="00B717EE">
        <w:rPr>
          <w:rFonts w:ascii="Bookman Old Style" w:eastAsia="Times New Roman" w:hAnsi="Bookman Old Style" w:cs="Cambria"/>
          <w:b/>
          <w:color w:val="525252" w:themeColor="accent3" w:themeShade="80"/>
          <w:sz w:val="28"/>
          <w:szCs w:val="28"/>
          <w:lang w:eastAsia="ru-RU"/>
        </w:rPr>
        <w:t>летний</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период</w:t>
      </w:r>
    </w:p>
    <w:p w:rsidR="00831140" w:rsidRPr="00B717EE"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B717EE"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B717EE"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FC0C01" w:rsidRPr="00B717EE" w:rsidRDefault="00831140" w:rsidP="009B4C92">
      <w:pPr>
        <w:spacing w:after="0"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Cambria"/>
          <w:b/>
          <w:color w:val="525252" w:themeColor="accent3" w:themeShade="80"/>
          <w:sz w:val="28"/>
          <w:szCs w:val="28"/>
          <w:lang w:eastAsia="ru-RU"/>
        </w:rPr>
        <w:t>Кочковский</w:t>
      </w:r>
      <w:r w:rsidRPr="00B717EE">
        <w:rPr>
          <w:rFonts w:ascii="Bookman Old Style" w:eastAsia="Times New Roman" w:hAnsi="Bookman Old Style" w:cs="Times New Roman"/>
          <w:b/>
          <w:color w:val="525252" w:themeColor="accent3" w:themeShade="80"/>
          <w:sz w:val="28"/>
          <w:szCs w:val="28"/>
          <w:lang w:eastAsia="ru-RU"/>
        </w:rPr>
        <w:t xml:space="preserve"> </w:t>
      </w:r>
      <w:r w:rsidRPr="00B717EE">
        <w:rPr>
          <w:rFonts w:ascii="Bookman Old Style" w:eastAsia="Times New Roman" w:hAnsi="Bookman Old Style" w:cs="Cambria"/>
          <w:b/>
          <w:color w:val="525252" w:themeColor="accent3" w:themeShade="80"/>
          <w:sz w:val="28"/>
          <w:szCs w:val="28"/>
          <w:lang w:eastAsia="ru-RU"/>
        </w:rPr>
        <w:t>район</w:t>
      </w:r>
      <w:r w:rsidRPr="00B717EE">
        <w:rPr>
          <w:rFonts w:ascii="Bookman Old Style" w:eastAsia="Times New Roman" w:hAnsi="Bookman Old Style" w:cs="Times New Roman"/>
          <w:b/>
          <w:color w:val="525252" w:themeColor="accent3" w:themeShade="80"/>
          <w:sz w:val="28"/>
          <w:szCs w:val="28"/>
          <w:lang w:eastAsia="ru-RU"/>
        </w:rPr>
        <w:t>, 20</w:t>
      </w:r>
      <w:r w:rsidR="001C351F" w:rsidRPr="00B717EE">
        <w:rPr>
          <w:rFonts w:ascii="Bookman Old Style" w:eastAsia="Times New Roman" w:hAnsi="Bookman Old Style" w:cs="Times New Roman"/>
          <w:b/>
          <w:color w:val="525252" w:themeColor="accent3" w:themeShade="80"/>
          <w:sz w:val="28"/>
          <w:szCs w:val="28"/>
          <w:lang w:eastAsia="ru-RU"/>
        </w:rPr>
        <w:t>20</w:t>
      </w:r>
    </w:p>
    <w:p w:rsidR="00831140" w:rsidRPr="00B717EE" w:rsidRDefault="00831140" w:rsidP="009B4C92">
      <w:pPr>
        <w:spacing w:after="0"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ОГЛАВЛЕНИЕ</w:t>
      </w:r>
    </w:p>
    <w:p w:rsidR="00831140" w:rsidRPr="00B717EE" w:rsidRDefault="00831140" w:rsidP="009B4C92">
      <w:pPr>
        <w:spacing w:after="0" w:line="276" w:lineRule="auto"/>
        <w:jc w:val="center"/>
        <w:rPr>
          <w:rFonts w:ascii="Bookman Old Style" w:eastAsia="Times New Roman" w:hAnsi="Bookman Old Style" w:cs="Times New Roman"/>
          <w:b/>
          <w:color w:val="525252" w:themeColor="accent3" w:themeShade="80"/>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9"/>
        <w:gridCol w:w="675"/>
      </w:tblGrid>
      <w:tr w:rsidR="00831140" w:rsidRPr="00B717EE" w:rsidTr="00831140">
        <w:trPr>
          <w:trHeight w:val="361"/>
        </w:trPr>
        <w:tc>
          <w:tcPr>
            <w:tcW w:w="8680" w:type="dxa"/>
          </w:tcPr>
          <w:p w:rsidR="00831140" w:rsidRPr="00B717EE"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val="en-US" w:eastAsia="ru-RU"/>
              </w:rPr>
            </w:pPr>
            <w:r w:rsidRPr="00B717EE">
              <w:rPr>
                <w:rFonts w:ascii="Bookman Old Style" w:eastAsia="Times New Roman" w:hAnsi="Bookman Old Style" w:cs="Times New Roman"/>
                <w:b/>
                <w:color w:val="525252" w:themeColor="accent3" w:themeShade="80"/>
                <w:sz w:val="28"/>
                <w:szCs w:val="28"/>
                <w:lang w:eastAsia="ru-RU"/>
              </w:rPr>
              <w:t xml:space="preserve">Введение . . . . . . . . . . . . . . . . . . . . . . . . . . . . . . . . . . . . </w:t>
            </w:r>
          </w:p>
        </w:tc>
        <w:tc>
          <w:tcPr>
            <w:tcW w:w="675" w:type="dxa"/>
          </w:tcPr>
          <w:p w:rsidR="00831140" w:rsidRPr="00B717EE"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3</w:t>
            </w:r>
          </w:p>
        </w:tc>
      </w:tr>
      <w:tr w:rsidR="00831140" w:rsidRPr="00B717EE" w:rsidTr="00831140">
        <w:trPr>
          <w:trHeight w:val="361"/>
        </w:trPr>
        <w:tc>
          <w:tcPr>
            <w:tcW w:w="8680" w:type="dxa"/>
          </w:tcPr>
          <w:p w:rsidR="00831140" w:rsidRPr="00B717EE"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val="en-US" w:eastAsia="ru-RU"/>
              </w:rPr>
              <w:t>I.</w:t>
            </w:r>
            <w:r w:rsidRPr="00B717EE">
              <w:rPr>
                <w:rFonts w:ascii="Bookman Old Style" w:eastAsia="Times New Roman" w:hAnsi="Bookman Old Style" w:cs="Times New Roman"/>
                <w:b/>
                <w:color w:val="525252" w:themeColor="accent3" w:themeShade="80"/>
                <w:sz w:val="28"/>
                <w:szCs w:val="28"/>
                <w:lang w:eastAsia="ru-RU"/>
              </w:rPr>
              <w:t xml:space="preserve"> Экономическое развитие . . . . . . . . . . . . . . . . . . . . . . </w:t>
            </w:r>
          </w:p>
        </w:tc>
        <w:tc>
          <w:tcPr>
            <w:tcW w:w="675" w:type="dxa"/>
          </w:tcPr>
          <w:p w:rsidR="00831140" w:rsidRPr="00B717EE"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4</w:t>
            </w:r>
          </w:p>
        </w:tc>
      </w:tr>
      <w:tr w:rsidR="00831140" w:rsidRPr="00B717EE" w:rsidTr="00831140">
        <w:trPr>
          <w:trHeight w:val="361"/>
        </w:trPr>
        <w:tc>
          <w:tcPr>
            <w:tcW w:w="8680" w:type="dxa"/>
          </w:tcPr>
          <w:p w:rsidR="00831140" w:rsidRPr="00B717EE"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 xml:space="preserve">Общие сведения . . . . . . . . . . . . . . . . . . . . . . . . . </w:t>
            </w:r>
            <w:r w:rsidR="00E57B43" w:rsidRPr="00B717EE">
              <w:rPr>
                <w:rFonts w:ascii="Bookman Old Style" w:eastAsia="Times New Roman" w:hAnsi="Bookman Old Style" w:cs="Times New Roman"/>
                <w:b/>
                <w:color w:val="525252" w:themeColor="accent3" w:themeShade="80"/>
                <w:sz w:val="28"/>
                <w:szCs w:val="28"/>
                <w:lang w:eastAsia="ru-RU"/>
              </w:rPr>
              <w:t xml:space="preserve">. . . </w:t>
            </w:r>
          </w:p>
        </w:tc>
        <w:tc>
          <w:tcPr>
            <w:tcW w:w="675" w:type="dxa"/>
          </w:tcPr>
          <w:p w:rsidR="00831140" w:rsidRPr="00B717EE"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4</w:t>
            </w:r>
          </w:p>
        </w:tc>
      </w:tr>
      <w:tr w:rsidR="00831140" w:rsidRPr="00B717EE" w:rsidTr="00831140">
        <w:trPr>
          <w:trHeight w:val="361"/>
        </w:trPr>
        <w:tc>
          <w:tcPr>
            <w:tcW w:w="8680" w:type="dxa"/>
          </w:tcPr>
          <w:p w:rsidR="00831140" w:rsidRPr="00B717EE"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 xml:space="preserve">Сельское хозяйство . . . . . . . . . . . . . . . . . . . . . . . </w:t>
            </w:r>
            <w:r w:rsidR="00E57B43" w:rsidRPr="00B717EE">
              <w:rPr>
                <w:rFonts w:ascii="Bookman Old Style" w:eastAsia="Times New Roman" w:hAnsi="Bookman Old Style" w:cs="Times New Roman"/>
                <w:b/>
                <w:color w:val="525252" w:themeColor="accent3" w:themeShade="80"/>
                <w:sz w:val="28"/>
                <w:szCs w:val="28"/>
                <w:lang w:eastAsia="ru-RU"/>
              </w:rPr>
              <w:t>. . .</w:t>
            </w:r>
          </w:p>
        </w:tc>
        <w:tc>
          <w:tcPr>
            <w:tcW w:w="675" w:type="dxa"/>
          </w:tcPr>
          <w:p w:rsidR="00831140" w:rsidRPr="00B717EE"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4</w:t>
            </w:r>
          </w:p>
        </w:tc>
      </w:tr>
      <w:tr w:rsidR="00831140" w:rsidRPr="00B717EE" w:rsidTr="00831140">
        <w:trPr>
          <w:trHeight w:val="361"/>
        </w:trPr>
        <w:tc>
          <w:tcPr>
            <w:tcW w:w="8680" w:type="dxa"/>
          </w:tcPr>
          <w:p w:rsidR="00831140" w:rsidRPr="00B717EE"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 xml:space="preserve">Промышленность . . . . . . . . . . . . . . . . . . . . . . . . </w:t>
            </w:r>
            <w:r w:rsidR="00E57B43" w:rsidRPr="00B717EE">
              <w:rPr>
                <w:rFonts w:ascii="Bookman Old Style" w:eastAsia="Times New Roman" w:hAnsi="Bookman Old Style" w:cs="Times New Roman"/>
                <w:b/>
                <w:color w:val="525252" w:themeColor="accent3" w:themeShade="80"/>
                <w:sz w:val="28"/>
                <w:szCs w:val="28"/>
                <w:lang w:eastAsia="ru-RU"/>
              </w:rPr>
              <w:t xml:space="preserve">. . . </w:t>
            </w:r>
          </w:p>
        </w:tc>
        <w:tc>
          <w:tcPr>
            <w:tcW w:w="675" w:type="dxa"/>
          </w:tcPr>
          <w:p w:rsidR="00831140" w:rsidRPr="00B717EE" w:rsidRDefault="00554C3F"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8</w:t>
            </w:r>
          </w:p>
        </w:tc>
      </w:tr>
      <w:tr w:rsidR="00831140" w:rsidRPr="00B717EE" w:rsidTr="00831140">
        <w:trPr>
          <w:trHeight w:val="381"/>
        </w:trPr>
        <w:tc>
          <w:tcPr>
            <w:tcW w:w="8680" w:type="dxa"/>
          </w:tcPr>
          <w:p w:rsidR="00831140" w:rsidRPr="00B717EE"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 xml:space="preserve">Малое и среднее предпринимательство . . . . . . . </w:t>
            </w:r>
            <w:r w:rsidR="00E57B43" w:rsidRPr="00B717EE">
              <w:rPr>
                <w:rFonts w:ascii="Bookman Old Style" w:eastAsia="Times New Roman" w:hAnsi="Bookman Old Style" w:cs="Times New Roman"/>
                <w:b/>
                <w:color w:val="525252" w:themeColor="accent3" w:themeShade="80"/>
                <w:sz w:val="28"/>
                <w:szCs w:val="28"/>
                <w:lang w:eastAsia="ru-RU"/>
              </w:rPr>
              <w:t>. . .</w:t>
            </w:r>
          </w:p>
        </w:tc>
        <w:tc>
          <w:tcPr>
            <w:tcW w:w="675" w:type="dxa"/>
          </w:tcPr>
          <w:p w:rsidR="00831140" w:rsidRPr="00B717EE" w:rsidRDefault="00554C3F"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9</w:t>
            </w:r>
          </w:p>
        </w:tc>
      </w:tr>
      <w:tr w:rsidR="00831140" w:rsidRPr="00B717EE" w:rsidTr="00831140">
        <w:trPr>
          <w:trHeight w:val="361"/>
        </w:trPr>
        <w:tc>
          <w:tcPr>
            <w:tcW w:w="8680" w:type="dxa"/>
          </w:tcPr>
          <w:p w:rsidR="00831140" w:rsidRPr="00B717EE"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 xml:space="preserve">Строительство и инвестиции . . . . . . . . . . . . . . . </w:t>
            </w:r>
            <w:r w:rsidR="00E57B43" w:rsidRPr="00B717EE">
              <w:rPr>
                <w:rFonts w:ascii="Bookman Old Style" w:eastAsia="Times New Roman" w:hAnsi="Bookman Old Style" w:cs="Times New Roman"/>
                <w:b/>
                <w:color w:val="525252" w:themeColor="accent3" w:themeShade="80"/>
                <w:sz w:val="28"/>
                <w:szCs w:val="28"/>
                <w:lang w:eastAsia="ru-RU"/>
              </w:rPr>
              <w:t>. . .</w:t>
            </w:r>
          </w:p>
        </w:tc>
        <w:tc>
          <w:tcPr>
            <w:tcW w:w="675" w:type="dxa"/>
          </w:tcPr>
          <w:p w:rsidR="00831140" w:rsidRPr="00B717EE" w:rsidRDefault="00554C3F"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9</w:t>
            </w:r>
          </w:p>
        </w:tc>
      </w:tr>
      <w:tr w:rsidR="00831140" w:rsidRPr="00B717EE" w:rsidTr="00831140">
        <w:trPr>
          <w:trHeight w:val="361"/>
        </w:trPr>
        <w:tc>
          <w:tcPr>
            <w:tcW w:w="8680" w:type="dxa"/>
          </w:tcPr>
          <w:p w:rsidR="00831140" w:rsidRPr="00B717EE"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 xml:space="preserve">Доходы населения . . . . . . . . . . . . . . . . . . . . . . . </w:t>
            </w:r>
            <w:r w:rsidR="00E57B43" w:rsidRPr="00B717EE">
              <w:rPr>
                <w:rFonts w:ascii="Bookman Old Style" w:eastAsia="Times New Roman" w:hAnsi="Bookman Old Style" w:cs="Times New Roman"/>
                <w:b/>
                <w:color w:val="525252" w:themeColor="accent3" w:themeShade="80"/>
                <w:sz w:val="28"/>
                <w:szCs w:val="28"/>
                <w:lang w:eastAsia="ru-RU"/>
              </w:rPr>
              <w:t>. . . .</w:t>
            </w:r>
          </w:p>
        </w:tc>
        <w:tc>
          <w:tcPr>
            <w:tcW w:w="675" w:type="dxa"/>
          </w:tcPr>
          <w:p w:rsidR="00831140" w:rsidRPr="00B717EE" w:rsidRDefault="00554C3F"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10</w:t>
            </w:r>
          </w:p>
        </w:tc>
      </w:tr>
      <w:tr w:rsidR="00831140" w:rsidRPr="00B717EE" w:rsidTr="00831140">
        <w:trPr>
          <w:trHeight w:val="361"/>
        </w:trPr>
        <w:tc>
          <w:tcPr>
            <w:tcW w:w="8680" w:type="dxa"/>
          </w:tcPr>
          <w:p w:rsidR="00831140" w:rsidRPr="00B717EE"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 xml:space="preserve">Дорожное хозяйство и транспорт . . . . . . . . . . . </w:t>
            </w:r>
            <w:r w:rsidR="00E57B43" w:rsidRPr="00B717EE">
              <w:rPr>
                <w:rFonts w:ascii="Bookman Old Style" w:eastAsia="Times New Roman" w:hAnsi="Bookman Old Style" w:cs="Times New Roman"/>
                <w:b/>
                <w:color w:val="525252" w:themeColor="accent3" w:themeShade="80"/>
                <w:sz w:val="28"/>
                <w:szCs w:val="28"/>
                <w:lang w:eastAsia="ru-RU"/>
              </w:rPr>
              <w:t>. . . .</w:t>
            </w:r>
          </w:p>
        </w:tc>
        <w:tc>
          <w:tcPr>
            <w:tcW w:w="675" w:type="dxa"/>
          </w:tcPr>
          <w:p w:rsidR="00831140" w:rsidRPr="00B717EE"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1</w:t>
            </w:r>
            <w:r w:rsidR="00554C3F" w:rsidRPr="00B717EE">
              <w:rPr>
                <w:rFonts w:ascii="Bookman Old Style" w:eastAsia="Times New Roman" w:hAnsi="Bookman Old Style" w:cs="Times New Roman"/>
                <w:b/>
                <w:color w:val="525252" w:themeColor="accent3" w:themeShade="80"/>
                <w:sz w:val="28"/>
                <w:szCs w:val="28"/>
                <w:lang w:eastAsia="ru-RU"/>
              </w:rPr>
              <w:t>1</w:t>
            </w:r>
          </w:p>
        </w:tc>
      </w:tr>
      <w:tr w:rsidR="00831140" w:rsidRPr="00B717EE" w:rsidTr="00831140">
        <w:trPr>
          <w:trHeight w:val="361"/>
        </w:trPr>
        <w:tc>
          <w:tcPr>
            <w:tcW w:w="8680" w:type="dxa"/>
          </w:tcPr>
          <w:p w:rsidR="00831140" w:rsidRPr="00B717EE"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val="en-US" w:eastAsia="ru-RU"/>
              </w:rPr>
              <w:t>II</w:t>
            </w:r>
            <w:r w:rsidRPr="00B717EE">
              <w:rPr>
                <w:rFonts w:ascii="Bookman Old Style" w:eastAsia="Times New Roman" w:hAnsi="Bookman Old Style" w:cs="Times New Roman"/>
                <w:b/>
                <w:color w:val="525252" w:themeColor="accent3" w:themeShade="80"/>
                <w:sz w:val="28"/>
                <w:szCs w:val="28"/>
                <w:lang w:eastAsia="ru-RU"/>
              </w:rPr>
              <w:t xml:space="preserve">. Здравоохранение и здоровье населения . . . . . . . . . . </w:t>
            </w:r>
          </w:p>
        </w:tc>
        <w:tc>
          <w:tcPr>
            <w:tcW w:w="675" w:type="dxa"/>
          </w:tcPr>
          <w:p w:rsidR="00831140" w:rsidRPr="00B717EE"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1</w:t>
            </w:r>
            <w:r w:rsidR="00554C3F" w:rsidRPr="00B717EE">
              <w:rPr>
                <w:rFonts w:ascii="Bookman Old Style" w:eastAsia="Times New Roman" w:hAnsi="Bookman Old Style" w:cs="Times New Roman"/>
                <w:b/>
                <w:color w:val="525252" w:themeColor="accent3" w:themeShade="80"/>
                <w:sz w:val="28"/>
                <w:szCs w:val="28"/>
                <w:lang w:eastAsia="ru-RU"/>
              </w:rPr>
              <w:t>3</w:t>
            </w:r>
          </w:p>
        </w:tc>
      </w:tr>
      <w:tr w:rsidR="00831140" w:rsidRPr="00B717EE" w:rsidTr="00831140">
        <w:trPr>
          <w:trHeight w:val="381"/>
        </w:trPr>
        <w:tc>
          <w:tcPr>
            <w:tcW w:w="8680" w:type="dxa"/>
          </w:tcPr>
          <w:p w:rsidR="00831140" w:rsidRPr="00B717EE"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val="en-US" w:eastAsia="ru-RU"/>
              </w:rPr>
              <w:t>III</w:t>
            </w:r>
            <w:r w:rsidRPr="00B717EE">
              <w:rPr>
                <w:rFonts w:ascii="Bookman Old Style" w:eastAsia="Times New Roman" w:hAnsi="Bookman Old Style" w:cs="Times New Roman"/>
                <w:b/>
                <w:color w:val="525252" w:themeColor="accent3" w:themeShade="80"/>
                <w:sz w:val="28"/>
                <w:szCs w:val="28"/>
                <w:lang w:eastAsia="ru-RU"/>
              </w:rPr>
              <w:t xml:space="preserve">. Образование . . . . . . . . . . . . . . . . . . . . . . . . . . . . . . . </w:t>
            </w:r>
          </w:p>
        </w:tc>
        <w:tc>
          <w:tcPr>
            <w:tcW w:w="675" w:type="dxa"/>
          </w:tcPr>
          <w:p w:rsidR="00831140" w:rsidRPr="00B717EE"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1</w:t>
            </w:r>
            <w:r w:rsidR="00554C3F" w:rsidRPr="00B717EE">
              <w:rPr>
                <w:rFonts w:ascii="Bookman Old Style" w:eastAsia="Times New Roman" w:hAnsi="Bookman Old Style" w:cs="Times New Roman"/>
                <w:b/>
                <w:color w:val="525252" w:themeColor="accent3" w:themeShade="80"/>
                <w:sz w:val="28"/>
                <w:szCs w:val="28"/>
                <w:lang w:eastAsia="ru-RU"/>
              </w:rPr>
              <w:t>4</w:t>
            </w:r>
          </w:p>
        </w:tc>
      </w:tr>
      <w:tr w:rsidR="00831140" w:rsidRPr="00B717EE" w:rsidTr="00831140">
        <w:trPr>
          <w:trHeight w:val="361"/>
        </w:trPr>
        <w:tc>
          <w:tcPr>
            <w:tcW w:w="8680" w:type="dxa"/>
          </w:tcPr>
          <w:p w:rsidR="00831140" w:rsidRPr="00B717EE"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val="en-US" w:eastAsia="ru-RU"/>
              </w:rPr>
              <w:t>IV</w:t>
            </w:r>
            <w:r w:rsidRPr="00B717EE">
              <w:rPr>
                <w:rFonts w:ascii="Bookman Old Style" w:eastAsia="Times New Roman" w:hAnsi="Bookman Old Style" w:cs="Times New Roman"/>
                <w:b/>
                <w:color w:val="525252" w:themeColor="accent3" w:themeShade="80"/>
                <w:sz w:val="28"/>
                <w:szCs w:val="28"/>
                <w:lang w:eastAsia="ru-RU"/>
              </w:rPr>
              <w:t xml:space="preserve">. Культура . . . . . . . . . . . . . . . . . . . . . . . . . . . . . . . . . . </w:t>
            </w:r>
          </w:p>
        </w:tc>
        <w:tc>
          <w:tcPr>
            <w:tcW w:w="675" w:type="dxa"/>
          </w:tcPr>
          <w:p w:rsidR="00831140" w:rsidRPr="00B717EE"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1</w:t>
            </w:r>
            <w:r w:rsidR="00554C3F" w:rsidRPr="00B717EE">
              <w:rPr>
                <w:rFonts w:ascii="Bookman Old Style" w:eastAsia="Times New Roman" w:hAnsi="Bookman Old Style" w:cs="Times New Roman"/>
                <w:b/>
                <w:color w:val="525252" w:themeColor="accent3" w:themeShade="80"/>
                <w:sz w:val="28"/>
                <w:szCs w:val="28"/>
                <w:lang w:eastAsia="ru-RU"/>
              </w:rPr>
              <w:t>5</w:t>
            </w:r>
          </w:p>
        </w:tc>
      </w:tr>
      <w:tr w:rsidR="00831140" w:rsidRPr="00B717EE" w:rsidTr="00831140">
        <w:trPr>
          <w:trHeight w:val="361"/>
        </w:trPr>
        <w:tc>
          <w:tcPr>
            <w:tcW w:w="8680" w:type="dxa"/>
          </w:tcPr>
          <w:p w:rsidR="00831140" w:rsidRPr="00B717EE"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val="en-US" w:eastAsia="ru-RU"/>
              </w:rPr>
              <w:t>V</w:t>
            </w:r>
            <w:r w:rsidRPr="00B717EE">
              <w:rPr>
                <w:rFonts w:ascii="Bookman Old Style" w:eastAsia="Times New Roman" w:hAnsi="Bookman Old Style" w:cs="Times New Roman"/>
                <w:b/>
                <w:color w:val="525252" w:themeColor="accent3" w:themeShade="80"/>
                <w:sz w:val="28"/>
                <w:szCs w:val="28"/>
                <w:lang w:eastAsia="ru-RU"/>
              </w:rPr>
              <w:t xml:space="preserve">. Социальная политика . . . . . . . . . . . . . . . . . . . . . . . . </w:t>
            </w:r>
          </w:p>
        </w:tc>
        <w:tc>
          <w:tcPr>
            <w:tcW w:w="675" w:type="dxa"/>
          </w:tcPr>
          <w:p w:rsidR="00831140" w:rsidRPr="00B717EE"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1</w:t>
            </w:r>
            <w:r w:rsidR="00554C3F" w:rsidRPr="00B717EE">
              <w:rPr>
                <w:rFonts w:ascii="Bookman Old Style" w:eastAsia="Times New Roman" w:hAnsi="Bookman Old Style" w:cs="Times New Roman"/>
                <w:b/>
                <w:color w:val="525252" w:themeColor="accent3" w:themeShade="80"/>
                <w:sz w:val="28"/>
                <w:szCs w:val="28"/>
                <w:lang w:eastAsia="ru-RU"/>
              </w:rPr>
              <w:t>6</w:t>
            </w:r>
          </w:p>
        </w:tc>
      </w:tr>
      <w:tr w:rsidR="00831140" w:rsidRPr="00B717EE" w:rsidTr="00831140">
        <w:trPr>
          <w:trHeight w:val="361"/>
        </w:trPr>
        <w:tc>
          <w:tcPr>
            <w:tcW w:w="8680" w:type="dxa"/>
          </w:tcPr>
          <w:p w:rsidR="00831140" w:rsidRPr="00B717EE"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val="en-US" w:eastAsia="ru-RU"/>
              </w:rPr>
              <w:t>VI</w:t>
            </w:r>
            <w:r w:rsidRPr="00B717EE">
              <w:rPr>
                <w:rFonts w:ascii="Bookman Old Style" w:eastAsia="Times New Roman" w:hAnsi="Bookman Old Style" w:cs="Times New Roman"/>
                <w:b/>
                <w:color w:val="525252" w:themeColor="accent3" w:themeShade="80"/>
                <w:sz w:val="28"/>
                <w:szCs w:val="28"/>
                <w:lang w:eastAsia="ru-RU"/>
              </w:rPr>
              <w:t xml:space="preserve">. Физическая культура и спорт . . . . . . . . . . . . . . . . . </w:t>
            </w:r>
          </w:p>
        </w:tc>
        <w:tc>
          <w:tcPr>
            <w:tcW w:w="675" w:type="dxa"/>
          </w:tcPr>
          <w:p w:rsidR="00831140" w:rsidRPr="00B717EE"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1</w:t>
            </w:r>
            <w:r w:rsidR="00554C3F" w:rsidRPr="00B717EE">
              <w:rPr>
                <w:rFonts w:ascii="Bookman Old Style" w:eastAsia="Times New Roman" w:hAnsi="Bookman Old Style" w:cs="Times New Roman"/>
                <w:b/>
                <w:color w:val="525252" w:themeColor="accent3" w:themeShade="80"/>
                <w:sz w:val="28"/>
                <w:szCs w:val="28"/>
                <w:lang w:eastAsia="ru-RU"/>
              </w:rPr>
              <w:t>7</w:t>
            </w:r>
          </w:p>
        </w:tc>
      </w:tr>
      <w:tr w:rsidR="00831140" w:rsidRPr="00B717EE" w:rsidTr="00831140">
        <w:trPr>
          <w:trHeight w:val="361"/>
        </w:trPr>
        <w:tc>
          <w:tcPr>
            <w:tcW w:w="8680" w:type="dxa"/>
          </w:tcPr>
          <w:p w:rsidR="00831140" w:rsidRPr="00B717EE" w:rsidRDefault="00831140" w:rsidP="009B4C92">
            <w:pPr>
              <w:spacing w:line="276" w:lineRule="auto"/>
              <w:jc w:val="both"/>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val="en-US" w:eastAsia="ru-RU"/>
              </w:rPr>
              <w:t>VII</w:t>
            </w:r>
            <w:r w:rsidRPr="00B717EE">
              <w:rPr>
                <w:rFonts w:ascii="Bookman Old Style" w:eastAsia="Times New Roman" w:hAnsi="Bookman Old Style" w:cs="Times New Roman"/>
                <w:b/>
                <w:color w:val="525252" w:themeColor="accent3" w:themeShade="80"/>
                <w:sz w:val="28"/>
                <w:szCs w:val="28"/>
                <w:lang w:eastAsia="ru-RU"/>
              </w:rPr>
              <w:t xml:space="preserve">. Жилищное строительство и обеспечение граждан жильем . . . . . . . . . . . . . . . . . . . . . . . . . . . . . . . . . . . . . . </w:t>
            </w:r>
          </w:p>
        </w:tc>
        <w:tc>
          <w:tcPr>
            <w:tcW w:w="675" w:type="dxa"/>
          </w:tcPr>
          <w:p w:rsidR="00831140" w:rsidRPr="00B717EE"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p>
          <w:p w:rsidR="001548D6" w:rsidRPr="00B717EE"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1</w:t>
            </w:r>
            <w:r w:rsidR="00554C3F" w:rsidRPr="00B717EE">
              <w:rPr>
                <w:rFonts w:ascii="Bookman Old Style" w:eastAsia="Times New Roman" w:hAnsi="Bookman Old Style" w:cs="Times New Roman"/>
                <w:b/>
                <w:color w:val="525252" w:themeColor="accent3" w:themeShade="80"/>
                <w:sz w:val="28"/>
                <w:szCs w:val="28"/>
                <w:lang w:eastAsia="ru-RU"/>
              </w:rPr>
              <w:t>8</w:t>
            </w:r>
          </w:p>
        </w:tc>
      </w:tr>
      <w:tr w:rsidR="00831140" w:rsidRPr="00B717EE" w:rsidTr="00831140">
        <w:trPr>
          <w:trHeight w:val="361"/>
        </w:trPr>
        <w:tc>
          <w:tcPr>
            <w:tcW w:w="8680" w:type="dxa"/>
          </w:tcPr>
          <w:p w:rsidR="00831140" w:rsidRPr="00B717EE"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val="en-US" w:eastAsia="ru-RU"/>
              </w:rPr>
              <w:t>VIII</w:t>
            </w:r>
            <w:r w:rsidRPr="00B717EE">
              <w:rPr>
                <w:rFonts w:ascii="Bookman Old Style" w:eastAsia="Times New Roman" w:hAnsi="Bookman Old Style" w:cs="Times New Roman"/>
                <w:b/>
                <w:color w:val="525252" w:themeColor="accent3" w:themeShade="80"/>
                <w:sz w:val="28"/>
                <w:szCs w:val="28"/>
                <w:lang w:eastAsia="ru-RU"/>
              </w:rPr>
              <w:t xml:space="preserve">. Жилищно-коммунальное хозяйство . . . . . . . . . . . </w:t>
            </w:r>
          </w:p>
        </w:tc>
        <w:tc>
          <w:tcPr>
            <w:tcW w:w="675" w:type="dxa"/>
          </w:tcPr>
          <w:p w:rsidR="00831140" w:rsidRPr="00B717EE"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1</w:t>
            </w:r>
            <w:r w:rsidR="00554C3F" w:rsidRPr="00B717EE">
              <w:rPr>
                <w:rFonts w:ascii="Bookman Old Style" w:eastAsia="Times New Roman" w:hAnsi="Bookman Old Style" w:cs="Times New Roman"/>
                <w:b/>
                <w:color w:val="525252" w:themeColor="accent3" w:themeShade="80"/>
                <w:sz w:val="28"/>
                <w:szCs w:val="28"/>
                <w:lang w:eastAsia="ru-RU"/>
              </w:rPr>
              <w:t>8</w:t>
            </w:r>
          </w:p>
        </w:tc>
      </w:tr>
      <w:tr w:rsidR="00831140" w:rsidRPr="00B717EE" w:rsidTr="00831140">
        <w:trPr>
          <w:trHeight w:val="361"/>
        </w:trPr>
        <w:tc>
          <w:tcPr>
            <w:tcW w:w="8680" w:type="dxa"/>
          </w:tcPr>
          <w:p w:rsidR="00831140" w:rsidRPr="00B717EE"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val="en-US" w:eastAsia="ru-RU"/>
              </w:rPr>
              <w:t>IX</w:t>
            </w:r>
            <w:r w:rsidRPr="00B717EE">
              <w:rPr>
                <w:rFonts w:ascii="Bookman Old Style" w:eastAsia="Times New Roman" w:hAnsi="Bookman Old Style" w:cs="Times New Roman"/>
                <w:b/>
                <w:color w:val="525252" w:themeColor="accent3" w:themeShade="80"/>
                <w:sz w:val="28"/>
                <w:szCs w:val="28"/>
                <w:lang w:eastAsia="ru-RU"/>
              </w:rPr>
              <w:t xml:space="preserve">. Организация муниципального управления . . . . . . . </w:t>
            </w:r>
          </w:p>
        </w:tc>
        <w:tc>
          <w:tcPr>
            <w:tcW w:w="675" w:type="dxa"/>
          </w:tcPr>
          <w:p w:rsidR="00831140" w:rsidRPr="00B717EE"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B717EE">
              <w:rPr>
                <w:rFonts w:ascii="Bookman Old Style" w:eastAsia="Times New Roman" w:hAnsi="Bookman Old Style" w:cs="Times New Roman"/>
                <w:b/>
                <w:color w:val="525252" w:themeColor="accent3" w:themeShade="80"/>
                <w:sz w:val="28"/>
                <w:szCs w:val="28"/>
                <w:lang w:eastAsia="ru-RU"/>
              </w:rPr>
              <w:t>1</w:t>
            </w:r>
            <w:r w:rsidR="00554C3F" w:rsidRPr="00B717EE">
              <w:rPr>
                <w:rFonts w:ascii="Bookman Old Style" w:eastAsia="Times New Roman" w:hAnsi="Bookman Old Style" w:cs="Times New Roman"/>
                <w:b/>
                <w:color w:val="525252" w:themeColor="accent3" w:themeShade="80"/>
                <w:sz w:val="28"/>
                <w:szCs w:val="28"/>
                <w:lang w:eastAsia="ru-RU"/>
              </w:rPr>
              <w:t>9</w:t>
            </w:r>
          </w:p>
        </w:tc>
      </w:tr>
    </w:tbl>
    <w:p w:rsidR="00831140" w:rsidRPr="00B717EE" w:rsidRDefault="00831140" w:rsidP="009B4C92">
      <w:pPr>
        <w:spacing w:after="0" w:line="276" w:lineRule="auto"/>
        <w:jc w:val="center"/>
        <w:rPr>
          <w:rFonts w:ascii="Bookman Old Style" w:eastAsia="Times New Roman" w:hAnsi="Bookman Old Style" w:cs="Times New Roman"/>
          <w:b/>
          <w:color w:val="525252" w:themeColor="accent3" w:themeShade="80"/>
          <w:sz w:val="28"/>
          <w:szCs w:val="28"/>
          <w:lang w:eastAsia="ru-RU"/>
        </w:rPr>
      </w:pPr>
    </w:p>
    <w:p w:rsidR="00831140" w:rsidRPr="00B717EE" w:rsidRDefault="00831140" w:rsidP="009B4C92">
      <w:pPr>
        <w:spacing w:after="0" w:line="276" w:lineRule="auto"/>
        <w:jc w:val="center"/>
        <w:rPr>
          <w:rFonts w:ascii="Bookman Old Style" w:eastAsia="Times New Roman" w:hAnsi="Bookman Old Style" w:cs="Times New Roman"/>
          <w:b/>
          <w:color w:val="525252" w:themeColor="accent3" w:themeShade="80"/>
          <w:sz w:val="28"/>
          <w:szCs w:val="28"/>
          <w:lang w:eastAsia="ru-RU"/>
        </w:rPr>
      </w:pPr>
    </w:p>
    <w:p w:rsidR="00831140" w:rsidRPr="00B717EE" w:rsidRDefault="00831140" w:rsidP="009B4C92">
      <w:pPr>
        <w:spacing w:line="276" w:lineRule="auto"/>
        <w:rPr>
          <w:rFonts w:ascii="Bookman Old Style" w:hAnsi="Bookman Old Style" w:cs="Times New Roman"/>
          <w:sz w:val="28"/>
          <w:szCs w:val="28"/>
        </w:rPr>
      </w:pPr>
    </w:p>
    <w:p w:rsidR="00831140" w:rsidRPr="00B717EE" w:rsidRDefault="00831140" w:rsidP="009B4C92">
      <w:pPr>
        <w:spacing w:line="276" w:lineRule="auto"/>
        <w:rPr>
          <w:rFonts w:ascii="Bookman Old Style" w:hAnsi="Bookman Old Style" w:cs="Times New Roman"/>
          <w:sz w:val="28"/>
          <w:szCs w:val="28"/>
        </w:rPr>
      </w:pPr>
    </w:p>
    <w:p w:rsidR="00831140" w:rsidRPr="00B717EE" w:rsidRDefault="00831140" w:rsidP="009B4C92">
      <w:pPr>
        <w:spacing w:line="276" w:lineRule="auto"/>
        <w:rPr>
          <w:rFonts w:ascii="Bookman Old Style" w:hAnsi="Bookman Old Style" w:cs="Times New Roman"/>
          <w:sz w:val="28"/>
          <w:szCs w:val="28"/>
        </w:rPr>
      </w:pPr>
    </w:p>
    <w:p w:rsidR="00831140" w:rsidRPr="00B717EE" w:rsidRDefault="00831140" w:rsidP="009B4C92">
      <w:pPr>
        <w:spacing w:line="276" w:lineRule="auto"/>
        <w:rPr>
          <w:rFonts w:ascii="Bookman Old Style" w:hAnsi="Bookman Old Style" w:cs="Times New Roman"/>
          <w:sz w:val="28"/>
          <w:szCs w:val="28"/>
        </w:rPr>
      </w:pPr>
    </w:p>
    <w:p w:rsidR="00831140" w:rsidRPr="00B717EE" w:rsidRDefault="00831140" w:rsidP="009B4C92">
      <w:pPr>
        <w:spacing w:line="276" w:lineRule="auto"/>
        <w:rPr>
          <w:rFonts w:ascii="Bookman Old Style" w:hAnsi="Bookman Old Style" w:cs="Times New Roman"/>
          <w:sz w:val="28"/>
          <w:szCs w:val="28"/>
        </w:rPr>
      </w:pPr>
    </w:p>
    <w:p w:rsidR="00831140" w:rsidRPr="00B717EE" w:rsidRDefault="00831140" w:rsidP="009B4C92">
      <w:pPr>
        <w:spacing w:line="276" w:lineRule="auto"/>
        <w:rPr>
          <w:rFonts w:ascii="Bookman Old Style" w:hAnsi="Bookman Old Style" w:cs="Times New Roman"/>
          <w:sz w:val="28"/>
          <w:szCs w:val="28"/>
        </w:rPr>
      </w:pPr>
    </w:p>
    <w:p w:rsidR="00831140" w:rsidRPr="00B717EE" w:rsidRDefault="00831140" w:rsidP="009B4C92">
      <w:pPr>
        <w:spacing w:line="276" w:lineRule="auto"/>
        <w:rPr>
          <w:rFonts w:ascii="Bookman Old Style" w:hAnsi="Bookman Old Style" w:cs="Times New Roman"/>
          <w:sz w:val="28"/>
          <w:szCs w:val="28"/>
        </w:rPr>
      </w:pPr>
    </w:p>
    <w:p w:rsidR="00831140" w:rsidRPr="00B717EE" w:rsidRDefault="00831140" w:rsidP="009B4C92">
      <w:pPr>
        <w:spacing w:line="276" w:lineRule="auto"/>
        <w:rPr>
          <w:rFonts w:ascii="Bookman Old Style" w:hAnsi="Bookman Old Style" w:cs="Times New Roman"/>
          <w:sz w:val="28"/>
          <w:szCs w:val="28"/>
        </w:rPr>
      </w:pPr>
    </w:p>
    <w:p w:rsidR="00831140" w:rsidRPr="00B717EE" w:rsidRDefault="00831140" w:rsidP="009B4C92">
      <w:pPr>
        <w:spacing w:line="276" w:lineRule="auto"/>
        <w:rPr>
          <w:rFonts w:ascii="Bookman Old Style" w:hAnsi="Bookman Old Style" w:cs="Times New Roman"/>
          <w:sz w:val="28"/>
          <w:szCs w:val="28"/>
        </w:rPr>
      </w:pPr>
    </w:p>
    <w:p w:rsidR="00831140" w:rsidRPr="00B717EE" w:rsidRDefault="00831140" w:rsidP="009B4C92">
      <w:pPr>
        <w:spacing w:line="276" w:lineRule="auto"/>
        <w:rPr>
          <w:rFonts w:ascii="Bookman Old Style" w:hAnsi="Bookman Old Style" w:cs="Times New Roman"/>
          <w:sz w:val="28"/>
          <w:szCs w:val="28"/>
        </w:rPr>
      </w:pPr>
    </w:p>
    <w:p w:rsidR="00831140" w:rsidRPr="00B717EE" w:rsidRDefault="00831140" w:rsidP="009B4C92">
      <w:pPr>
        <w:spacing w:line="276" w:lineRule="auto"/>
        <w:rPr>
          <w:rFonts w:ascii="Bookman Old Style" w:hAnsi="Bookman Old Style" w:cs="Times New Roman"/>
          <w:sz w:val="28"/>
          <w:szCs w:val="28"/>
        </w:rPr>
      </w:pPr>
    </w:p>
    <w:p w:rsidR="00831140" w:rsidRPr="00B717EE" w:rsidRDefault="00831140" w:rsidP="009B4C92">
      <w:pPr>
        <w:spacing w:line="276" w:lineRule="auto"/>
        <w:rPr>
          <w:rFonts w:ascii="Bookman Old Style" w:hAnsi="Bookman Old Style" w:cs="Times New Roman"/>
          <w:sz w:val="28"/>
          <w:szCs w:val="28"/>
        </w:rPr>
      </w:pPr>
    </w:p>
    <w:p w:rsidR="003A2203" w:rsidRPr="00B717EE" w:rsidRDefault="003A2203" w:rsidP="009B4C92">
      <w:pPr>
        <w:spacing w:after="0" w:line="276" w:lineRule="auto"/>
        <w:ind w:firstLine="709"/>
        <w:jc w:val="both"/>
        <w:rPr>
          <w:rFonts w:ascii="Bookman Old Style" w:hAnsi="Bookman Old Style" w:cs="Times New Roman"/>
          <w:b/>
          <w:sz w:val="28"/>
          <w:szCs w:val="28"/>
        </w:rPr>
      </w:pPr>
      <w:r w:rsidRPr="00B717EE">
        <w:rPr>
          <w:rFonts w:ascii="Bookman Old Style" w:hAnsi="Bookman Old Style" w:cs="Times New Roman"/>
          <w:b/>
          <w:sz w:val="28"/>
          <w:szCs w:val="28"/>
        </w:rPr>
        <w:t>ВВЕДЕНИЕ</w:t>
      </w:r>
    </w:p>
    <w:p w:rsidR="003A2203" w:rsidRPr="00B717EE" w:rsidRDefault="003A220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Доклад Главы Кочковского района Новосибирской области о достигнутых значениях показателей для оценки эффективности деятельности органов местного самоуправления Кочковского района Новосибирской области за 201</w:t>
      </w:r>
      <w:r w:rsidR="001C351F" w:rsidRPr="00B717EE">
        <w:rPr>
          <w:rFonts w:ascii="Bookman Old Style" w:hAnsi="Bookman Old Style" w:cs="Times New Roman"/>
          <w:sz w:val="28"/>
          <w:szCs w:val="28"/>
        </w:rPr>
        <w:t>9</w:t>
      </w:r>
      <w:r w:rsidRPr="00B717EE">
        <w:rPr>
          <w:rFonts w:ascii="Bookman Old Style" w:hAnsi="Bookman Old Style" w:cs="Times New Roman"/>
          <w:sz w:val="28"/>
          <w:szCs w:val="28"/>
        </w:rPr>
        <w:t xml:space="preserve"> год и их планируемых значениях на 3-летний период подготовлен в соответствии с пунктом 3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w:t>
      </w:r>
    </w:p>
    <w:p w:rsidR="003A2203" w:rsidRPr="00B717EE" w:rsidRDefault="003A220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Расчет показателей производился в соответствии с утвержденными методологическими пояснениями с использованием официальных данных, предоставленных органами местного самоуправления, территориальным органом Федеральной службы государственной статистики по Новосибирской области, а также данных социологических опросов, проводимых Правительством Новосибирской области.</w:t>
      </w:r>
    </w:p>
    <w:p w:rsidR="003A2203" w:rsidRPr="00B717EE" w:rsidRDefault="003A220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В докладе представлены показатели деятельности Администрации Кочковского района в рамках Федерального закона от 06.10.2003 № 131-ФЗ «Об общих принципах организации местного самоуправления в Российской Федерации».</w:t>
      </w:r>
    </w:p>
    <w:p w:rsidR="003A2203" w:rsidRPr="00B717EE" w:rsidRDefault="003A220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Основной целью работы органов местного самоуправления является повышение уровня и качества жизни населения, развитие экономики Кочковского района. </w:t>
      </w:r>
    </w:p>
    <w:p w:rsidR="003A2203" w:rsidRPr="00B717EE" w:rsidRDefault="003A220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Для достижения цели органами местного самоуправления разработан широкий спектр муниципальных программ во всех отраслях в рамках полномочий.</w:t>
      </w:r>
    </w:p>
    <w:p w:rsidR="0028029A" w:rsidRPr="00B717EE" w:rsidRDefault="0028029A" w:rsidP="009B4C92">
      <w:pPr>
        <w:spacing w:after="0" w:line="276" w:lineRule="auto"/>
        <w:ind w:firstLine="709"/>
        <w:jc w:val="both"/>
        <w:rPr>
          <w:rFonts w:ascii="Bookman Old Style" w:hAnsi="Bookman Old Style" w:cs="Times New Roman"/>
          <w:sz w:val="28"/>
          <w:szCs w:val="28"/>
        </w:rPr>
      </w:pPr>
    </w:p>
    <w:p w:rsidR="0028029A" w:rsidRPr="00B717EE" w:rsidRDefault="0028029A" w:rsidP="009B4C92">
      <w:pPr>
        <w:spacing w:after="0" w:line="276" w:lineRule="auto"/>
        <w:ind w:firstLine="709"/>
        <w:jc w:val="both"/>
        <w:rPr>
          <w:rFonts w:ascii="Bookman Old Style" w:hAnsi="Bookman Old Style" w:cs="Times New Roman"/>
          <w:sz w:val="28"/>
          <w:szCs w:val="28"/>
        </w:rPr>
      </w:pPr>
    </w:p>
    <w:p w:rsidR="0028029A" w:rsidRPr="00B717EE" w:rsidRDefault="0028029A" w:rsidP="009B4C92">
      <w:pPr>
        <w:spacing w:after="0" w:line="276" w:lineRule="auto"/>
        <w:ind w:firstLine="709"/>
        <w:jc w:val="both"/>
        <w:rPr>
          <w:rFonts w:ascii="Bookman Old Style" w:hAnsi="Bookman Old Style" w:cs="Times New Roman"/>
          <w:sz w:val="28"/>
          <w:szCs w:val="28"/>
        </w:rPr>
      </w:pPr>
    </w:p>
    <w:p w:rsidR="0065300C" w:rsidRPr="00B717EE" w:rsidRDefault="0065300C" w:rsidP="009B4C92">
      <w:pPr>
        <w:numPr>
          <w:ilvl w:val="0"/>
          <w:numId w:val="2"/>
        </w:numPr>
        <w:spacing w:after="0" w:line="276" w:lineRule="auto"/>
        <w:jc w:val="center"/>
        <w:rPr>
          <w:rFonts w:ascii="Bookman Old Style" w:hAnsi="Bookman Old Style" w:cs="Times New Roman"/>
          <w:b/>
          <w:color w:val="171717" w:themeColor="background2" w:themeShade="1A"/>
          <w:sz w:val="28"/>
          <w:szCs w:val="28"/>
        </w:rPr>
      </w:pPr>
      <w:r w:rsidRPr="00B717EE">
        <w:rPr>
          <w:rFonts w:ascii="Bookman Old Style" w:hAnsi="Bookman Old Style" w:cs="Times New Roman"/>
          <w:b/>
          <w:color w:val="171717" w:themeColor="background2" w:themeShade="1A"/>
          <w:sz w:val="28"/>
          <w:szCs w:val="28"/>
        </w:rPr>
        <w:lastRenderedPageBreak/>
        <w:t>Экономическое развитие</w:t>
      </w:r>
    </w:p>
    <w:p w:rsidR="0029734F" w:rsidRPr="00B717EE" w:rsidRDefault="0029734F" w:rsidP="009B4C92">
      <w:pPr>
        <w:spacing w:after="0" w:line="276" w:lineRule="auto"/>
        <w:ind w:firstLine="709"/>
        <w:jc w:val="both"/>
        <w:rPr>
          <w:rFonts w:ascii="Bookman Old Style" w:hAnsi="Bookman Old Style" w:cs="Times New Roman"/>
          <w:b/>
          <w:sz w:val="28"/>
          <w:szCs w:val="28"/>
        </w:rPr>
      </w:pPr>
    </w:p>
    <w:p w:rsidR="0065300C" w:rsidRPr="00B717EE" w:rsidRDefault="0065300C" w:rsidP="009B4C92">
      <w:pPr>
        <w:spacing w:after="0" w:line="276" w:lineRule="auto"/>
        <w:ind w:firstLine="709"/>
        <w:jc w:val="both"/>
        <w:rPr>
          <w:rFonts w:ascii="Bookman Old Style" w:hAnsi="Bookman Old Style" w:cs="Times New Roman"/>
          <w:b/>
          <w:sz w:val="28"/>
          <w:szCs w:val="28"/>
        </w:rPr>
      </w:pPr>
      <w:r w:rsidRPr="00B717EE">
        <w:rPr>
          <w:rFonts w:ascii="Bookman Old Style" w:hAnsi="Bookman Old Style" w:cs="Times New Roman"/>
          <w:b/>
          <w:sz w:val="28"/>
          <w:szCs w:val="28"/>
        </w:rPr>
        <w:t>Общие сведения</w:t>
      </w:r>
    </w:p>
    <w:p w:rsidR="0065300C" w:rsidRPr="00B717EE" w:rsidRDefault="0065300C"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Кочковский район образован 12 сентября 1924 года на базе </w:t>
      </w:r>
      <w:proofErr w:type="spellStart"/>
      <w:r w:rsidRPr="00B717EE">
        <w:rPr>
          <w:rFonts w:ascii="Bookman Old Style" w:hAnsi="Bookman Old Style" w:cs="Times New Roman"/>
          <w:sz w:val="28"/>
          <w:szCs w:val="28"/>
        </w:rPr>
        <w:t>Решетовской</w:t>
      </w:r>
      <w:proofErr w:type="spellEnd"/>
      <w:r w:rsidRPr="00B717EE">
        <w:rPr>
          <w:rFonts w:ascii="Bookman Old Style" w:hAnsi="Bookman Old Style" w:cs="Times New Roman"/>
          <w:sz w:val="28"/>
          <w:szCs w:val="28"/>
        </w:rPr>
        <w:t xml:space="preserve">, </w:t>
      </w:r>
      <w:proofErr w:type="spellStart"/>
      <w:r w:rsidRPr="00B717EE">
        <w:rPr>
          <w:rFonts w:ascii="Bookman Old Style" w:hAnsi="Bookman Old Style" w:cs="Times New Roman"/>
          <w:sz w:val="28"/>
          <w:szCs w:val="28"/>
        </w:rPr>
        <w:t>Кочковской</w:t>
      </w:r>
      <w:proofErr w:type="spellEnd"/>
      <w:r w:rsidRPr="00B717EE">
        <w:rPr>
          <w:rFonts w:ascii="Bookman Old Style" w:hAnsi="Bookman Old Style" w:cs="Times New Roman"/>
          <w:sz w:val="28"/>
          <w:szCs w:val="28"/>
        </w:rPr>
        <w:t xml:space="preserve"> и </w:t>
      </w:r>
      <w:proofErr w:type="spellStart"/>
      <w:r w:rsidRPr="00B717EE">
        <w:rPr>
          <w:rFonts w:ascii="Bookman Old Style" w:hAnsi="Bookman Old Style" w:cs="Times New Roman"/>
          <w:sz w:val="28"/>
          <w:szCs w:val="28"/>
        </w:rPr>
        <w:t>Жуланской</w:t>
      </w:r>
      <w:proofErr w:type="spellEnd"/>
      <w:r w:rsidRPr="00B717EE">
        <w:rPr>
          <w:rFonts w:ascii="Bookman Old Style" w:hAnsi="Bookman Old Style" w:cs="Times New Roman"/>
          <w:sz w:val="28"/>
          <w:szCs w:val="28"/>
        </w:rPr>
        <w:t xml:space="preserve"> волостей. Общая площадь района 2517,7 км</w:t>
      </w:r>
      <w:r w:rsidRPr="00B717EE">
        <w:rPr>
          <w:rFonts w:ascii="Bookman Old Style" w:hAnsi="Bookman Old Style" w:cs="Times New Roman"/>
          <w:sz w:val="28"/>
          <w:szCs w:val="28"/>
          <w:vertAlign w:val="superscript"/>
        </w:rPr>
        <w:t>2</w:t>
      </w:r>
      <w:r w:rsidRPr="00B717EE">
        <w:rPr>
          <w:rFonts w:ascii="Bookman Old Style" w:hAnsi="Bookman Old Style" w:cs="Times New Roman"/>
          <w:sz w:val="28"/>
          <w:szCs w:val="28"/>
        </w:rPr>
        <w:t>.</w:t>
      </w:r>
    </w:p>
    <w:p w:rsidR="0065300C" w:rsidRPr="00B717EE" w:rsidRDefault="0065300C"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Район граничит с Краснозерским, </w:t>
      </w:r>
      <w:proofErr w:type="spellStart"/>
      <w:r w:rsidRPr="00B717EE">
        <w:rPr>
          <w:rFonts w:ascii="Bookman Old Style" w:hAnsi="Bookman Old Style" w:cs="Times New Roman"/>
          <w:sz w:val="28"/>
          <w:szCs w:val="28"/>
        </w:rPr>
        <w:t>Доволенским</w:t>
      </w:r>
      <w:proofErr w:type="spellEnd"/>
      <w:r w:rsidRPr="00B717EE">
        <w:rPr>
          <w:rFonts w:ascii="Bookman Old Style" w:hAnsi="Bookman Old Style" w:cs="Times New Roman"/>
          <w:sz w:val="28"/>
          <w:szCs w:val="28"/>
        </w:rPr>
        <w:t xml:space="preserve">, </w:t>
      </w:r>
      <w:proofErr w:type="spellStart"/>
      <w:r w:rsidRPr="00B717EE">
        <w:rPr>
          <w:rFonts w:ascii="Bookman Old Style" w:hAnsi="Bookman Old Style" w:cs="Times New Roman"/>
          <w:sz w:val="28"/>
          <w:szCs w:val="28"/>
        </w:rPr>
        <w:t>Каргатским</w:t>
      </w:r>
      <w:proofErr w:type="spellEnd"/>
      <w:r w:rsidRPr="00B717EE">
        <w:rPr>
          <w:rFonts w:ascii="Bookman Old Style" w:hAnsi="Bookman Old Style" w:cs="Times New Roman"/>
          <w:sz w:val="28"/>
          <w:szCs w:val="28"/>
        </w:rPr>
        <w:t xml:space="preserve">, </w:t>
      </w:r>
      <w:proofErr w:type="spellStart"/>
      <w:r w:rsidRPr="00B717EE">
        <w:rPr>
          <w:rFonts w:ascii="Bookman Old Style" w:hAnsi="Bookman Old Style" w:cs="Times New Roman"/>
          <w:sz w:val="28"/>
          <w:szCs w:val="28"/>
        </w:rPr>
        <w:t>Чулымским</w:t>
      </w:r>
      <w:proofErr w:type="spellEnd"/>
      <w:r w:rsidRPr="00B717EE">
        <w:rPr>
          <w:rFonts w:ascii="Bookman Old Style" w:hAnsi="Bookman Old Style" w:cs="Times New Roman"/>
          <w:sz w:val="28"/>
          <w:szCs w:val="28"/>
        </w:rPr>
        <w:t xml:space="preserve"> и Ордынским районами Новосибирской области, на юге с Алтайским краем. Административный центр района село Кочки. В состав района входят 19 поселений, объединенных в 10 сельсоветов. Численность населения по состоянию на 31 декабря 201</w:t>
      </w:r>
      <w:r w:rsidR="00C828E9" w:rsidRPr="00B717EE">
        <w:rPr>
          <w:rFonts w:ascii="Bookman Old Style" w:hAnsi="Bookman Old Style" w:cs="Times New Roman"/>
          <w:sz w:val="28"/>
          <w:szCs w:val="28"/>
        </w:rPr>
        <w:t>9</w:t>
      </w:r>
      <w:r w:rsidRPr="00B717EE">
        <w:rPr>
          <w:rFonts w:ascii="Bookman Old Style" w:hAnsi="Bookman Old Style" w:cs="Times New Roman"/>
          <w:sz w:val="28"/>
          <w:szCs w:val="28"/>
        </w:rPr>
        <w:t xml:space="preserve"> года составила 1</w:t>
      </w:r>
      <w:r w:rsidR="005F0768" w:rsidRPr="00B717EE">
        <w:rPr>
          <w:rFonts w:ascii="Bookman Old Style" w:hAnsi="Bookman Old Style" w:cs="Times New Roman"/>
          <w:sz w:val="28"/>
          <w:szCs w:val="28"/>
        </w:rPr>
        <w:t>3</w:t>
      </w:r>
      <w:r w:rsidR="00C828E9" w:rsidRPr="00B717EE">
        <w:rPr>
          <w:rFonts w:ascii="Bookman Old Style" w:hAnsi="Bookman Old Style" w:cs="Times New Roman"/>
          <w:sz w:val="28"/>
          <w:szCs w:val="28"/>
        </w:rPr>
        <w:t>538</w:t>
      </w:r>
      <w:r w:rsidRPr="00B717EE">
        <w:rPr>
          <w:rFonts w:ascii="Bookman Old Style" w:hAnsi="Bookman Old Style" w:cs="Times New Roman"/>
          <w:sz w:val="28"/>
          <w:szCs w:val="28"/>
        </w:rPr>
        <w:t xml:space="preserve"> человек. Плотность населения 5,</w:t>
      </w:r>
      <w:r w:rsidR="00C828E9" w:rsidRPr="00B717EE">
        <w:rPr>
          <w:rFonts w:ascii="Bookman Old Style" w:hAnsi="Bookman Old Style" w:cs="Times New Roman"/>
          <w:sz w:val="28"/>
          <w:szCs w:val="28"/>
        </w:rPr>
        <w:t>4</w:t>
      </w:r>
      <w:r w:rsidRPr="00B717EE">
        <w:rPr>
          <w:rFonts w:ascii="Bookman Old Style" w:hAnsi="Bookman Old Style" w:cs="Times New Roman"/>
          <w:sz w:val="28"/>
          <w:szCs w:val="28"/>
        </w:rPr>
        <w:t xml:space="preserve"> человек на км</w:t>
      </w:r>
      <w:r w:rsidRPr="00B717EE">
        <w:rPr>
          <w:rFonts w:ascii="Bookman Old Style" w:hAnsi="Bookman Old Style" w:cs="Times New Roman"/>
          <w:sz w:val="28"/>
          <w:szCs w:val="28"/>
          <w:vertAlign w:val="superscript"/>
        </w:rPr>
        <w:t>2</w:t>
      </w:r>
      <w:r w:rsidRPr="00B717EE">
        <w:rPr>
          <w:rFonts w:ascii="Bookman Old Style" w:hAnsi="Bookman Old Style" w:cs="Times New Roman"/>
          <w:sz w:val="28"/>
          <w:szCs w:val="28"/>
        </w:rPr>
        <w:t>.</w:t>
      </w:r>
    </w:p>
    <w:p w:rsidR="0065300C" w:rsidRPr="00B717EE" w:rsidRDefault="0065300C"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Все сельские поселения соединены с районным центром дорогами с твердым покрытием. </w:t>
      </w:r>
    </w:p>
    <w:p w:rsidR="0065300C" w:rsidRPr="00B717EE" w:rsidRDefault="0065300C"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Район расположен в лесостепи. Площадь лесного фонда равна 1495 тыс. га, лесная и покрытая лесом – 14,2 тыс. га, лесистость – 5,6 %.</w:t>
      </w:r>
    </w:p>
    <w:p w:rsidR="0065300C" w:rsidRPr="00B717EE" w:rsidRDefault="0065300C"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Охотничье-промысловая фауна небогата из-за отсутствия пригодных местообитаний. В основном водятся косули, зайцы, корсаки, лисы и другие. Из полезных ископаемых -  суглинки кирпичные.</w:t>
      </w:r>
    </w:p>
    <w:p w:rsidR="0065300C" w:rsidRPr="00B717EE" w:rsidRDefault="0065300C" w:rsidP="009B4C92">
      <w:pPr>
        <w:spacing w:after="0" w:line="276" w:lineRule="auto"/>
        <w:ind w:firstLine="709"/>
        <w:jc w:val="both"/>
        <w:rPr>
          <w:rFonts w:ascii="Bookman Old Style" w:hAnsi="Bookman Old Style" w:cs="Times New Roman"/>
          <w:sz w:val="28"/>
          <w:szCs w:val="28"/>
        </w:rPr>
      </w:pPr>
    </w:p>
    <w:p w:rsidR="0065300C" w:rsidRPr="00B717EE" w:rsidRDefault="0065300C" w:rsidP="009B4C92">
      <w:pPr>
        <w:spacing w:after="0" w:line="276" w:lineRule="auto"/>
        <w:ind w:firstLine="709"/>
        <w:jc w:val="both"/>
        <w:rPr>
          <w:rFonts w:ascii="Bookman Old Style" w:hAnsi="Bookman Old Style" w:cs="Times New Roman"/>
          <w:b/>
          <w:sz w:val="28"/>
          <w:szCs w:val="28"/>
        </w:rPr>
      </w:pPr>
      <w:r w:rsidRPr="00B717EE">
        <w:rPr>
          <w:rFonts w:ascii="Bookman Old Style" w:hAnsi="Bookman Old Style" w:cs="Times New Roman"/>
          <w:b/>
          <w:sz w:val="28"/>
          <w:szCs w:val="28"/>
        </w:rPr>
        <w:t>Сельское хозяйство</w:t>
      </w:r>
    </w:p>
    <w:p w:rsidR="005825EB" w:rsidRPr="00B717EE" w:rsidRDefault="005825EB"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Объемы производства продукции сельского хозяйства всеми производителями, включая ЛПХ, в 201</w:t>
      </w:r>
      <w:r w:rsidR="0045512B" w:rsidRPr="00B717EE">
        <w:rPr>
          <w:rFonts w:ascii="Bookman Old Style" w:hAnsi="Bookman Old Style" w:cs="Times New Roman"/>
          <w:sz w:val="28"/>
          <w:szCs w:val="28"/>
        </w:rPr>
        <w:t>9</w:t>
      </w:r>
      <w:r w:rsidRPr="00B717EE">
        <w:rPr>
          <w:rFonts w:ascii="Bookman Old Style" w:hAnsi="Bookman Old Style" w:cs="Times New Roman"/>
          <w:sz w:val="28"/>
          <w:szCs w:val="28"/>
        </w:rPr>
        <w:t xml:space="preserve"> году достигли показателя </w:t>
      </w:r>
      <w:r w:rsidR="0016382A" w:rsidRPr="00B717EE">
        <w:rPr>
          <w:rFonts w:ascii="Bookman Old Style" w:hAnsi="Bookman Old Style" w:cs="Times New Roman"/>
          <w:sz w:val="28"/>
          <w:szCs w:val="28"/>
        </w:rPr>
        <w:t>2219</w:t>
      </w:r>
      <w:r w:rsidRPr="00B717EE">
        <w:rPr>
          <w:rFonts w:ascii="Bookman Old Style" w:hAnsi="Bookman Old Style" w:cs="Times New Roman"/>
          <w:sz w:val="28"/>
          <w:szCs w:val="28"/>
        </w:rPr>
        <w:t xml:space="preserve"> млн. рублей против </w:t>
      </w:r>
      <w:r w:rsidR="0016382A" w:rsidRPr="00B717EE">
        <w:rPr>
          <w:rFonts w:ascii="Bookman Old Style" w:hAnsi="Bookman Old Style" w:cs="Times New Roman"/>
          <w:sz w:val="28"/>
          <w:szCs w:val="28"/>
        </w:rPr>
        <w:t>1876,8</w:t>
      </w:r>
      <w:r w:rsidRPr="00B717EE">
        <w:rPr>
          <w:rFonts w:ascii="Bookman Old Style" w:hAnsi="Bookman Old Style" w:cs="Times New Roman"/>
          <w:sz w:val="28"/>
          <w:szCs w:val="28"/>
        </w:rPr>
        <w:t xml:space="preserve"> млн. рублей в 20</w:t>
      </w:r>
      <w:r w:rsidR="0016382A" w:rsidRPr="00B717EE">
        <w:rPr>
          <w:rFonts w:ascii="Bookman Old Style" w:hAnsi="Bookman Old Style" w:cs="Times New Roman"/>
          <w:sz w:val="28"/>
          <w:szCs w:val="28"/>
        </w:rPr>
        <w:t>18</w:t>
      </w:r>
      <w:r w:rsidRPr="00B717EE">
        <w:rPr>
          <w:rFonts w:ascii="Bookman Old Style" w:hAnsi="Bookman Old Style" w:cs="Times New Roman"/>
          <w:sz w:val="28"/>
          <w:szCs w:val="28"/>
        </w:rPr>
        <w:t xml:space="preserve"> году.</w:t>
      </w:r>
    </w:p>
    <w:p w:rsidR="0016382A" w:rsidRPr="00B717EE" w:rsidRDefault="0016382A"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Существенное негативное влияние на сельскохозяйственную отрасль района оказывает фактическое прекращение деятельности ряда ведущих предприятий района, в отношении которых введена процедура банкротства. К числу предприятий, не осуществляющих растениеводство в 2109 году, присоединилось ОАО «Черновское». Общая площадь необрабатываемой пашни района составила 30459 га или 22 % от общей площади.</w:t>
      </w:r>
    </w:p>
    <w:p w:rsidR="0016382A" w:rsidRPr="00B717EE" w:rsidRDefault="0016382A"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Рост объемов производства в денежном выражении связан исключительно за счет роста цен на сельхозпродукцию, в то </w:t>
      </w:r>
      <w:r w:rsidRPr="00B717EE">
        <w:rPr>
          <w:rFonts w:ascii="Bookman Old Style" w:hAnsi="Bookman Old Style" w:cs="Times New Roman"/>
          <w:sz w:val="28"/>
          <w:szCs w:val="28"/>
        </w:rPr>
        <w:lastRenderedPageBreak/>
        <w:t>время как в натуральном выражении наблюдается значительный спад по отношению к прошлому году.</w:t>
      </w:r>
    </w:p>
    <w:p w:rsidR="0016382A" w:rsidRPr="00B717EE" w:rsidRDefault="0016382A"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План заготовки сена хозяйствами района выполнен на 110,6 %, по закладке сенажа на 77,4 %, силоса на 87,1 %.</w:t>
      </w:r>
    </w:p>
    <w:p w:rsidR="0016382A" w:rsidRPr="00B717EE" w:rsidRDefault="0016382A"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Предстояло убрать зерновых и зернобобовых культур на площади 54423 гектара. Уборочные работы выполнены на 100 %. Валовой сбор составил 104,7 тыс. тонн при урожайности 19,2 ц/га. 34,7 центнеров с гектара получили ОП Быструха. </w:t>
      </w:r>
    </w:p>
    <w:p w:rsidR="0016382A" w:rsidRPr="00B717EE" w:rsidRDefault="0016382A"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Хозяйства района обмолотили яровой рапс на площади 5782 га при средней урожайности 9,2 ц/га. Максимальную урожайность рапса получило ОАО «</w:t>
      </w:r>
      <w:proofErr w:type="spellStart"/>
      <w:r w:rsidRPr="00B717EE">
        <w:rPr>
          <w:rFonts w:ascii="Bookman Old Style" w:hAnsi="Bookman Old Style" w:cs="Times New Roman"/>
          <w:sz w:val="28"/>
          <w:szCs w:val="28"/>
        </w:rPr>
        <w:t>Жуланка</w:t>
      </w:r>
      <w:proofErr w:type="spellEnd"/>
      <w:r w:rsidRPr="00B717EE">
        <w:rPr>
          <w:rFonts w:ascii="Bookman Old Style" w:hAnsi="Bookman Old Style" w:cs="Times New Roman"/>
          <w:sz w:val="28"/>
          <w:szCs w:val="28"/>
        </w:rPr>
        <w:t>» – 17,7 ц/га.</w:t>
      </w:r>
    </w:p>
    <w:p w:rsidR="0016382A" w:rsidRPr="00B717EE" w:rsidRDefault="0016382A"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ОП </w:t>
      </w:r>
      <w:proofErr w:type="spellStart"/>
      <w:r w:rsidRPr="00B717EE">
        <w:rPr>
          <w:rFonts w:ascii="Bookman Old Style" w:hAnsi="Bookman Old Style" w:cs="Times New Roman"/>
          <w:sz w:val="28"/>
          <w:szCs w:val="28"/>
        </w:rPr>
        <w:t>Кудряшовкое</w:t>
      </w:r>
      <w:proofErr w:type="spellEnd"/>
      <w:r w:rsidRPr="00B717EE">
        <w:rPr>
          <w:rFonts w:ascii="Bookman Old Style" w:hAnsi="Bookman Old Style" w:cs="Times New Roman"/>
          <w:sz w:val="28"/>
          <w:szCs w:val="28"/>
        </w:rPr>
        <w:t xml:space="preserve"> возделывало сою на площади 7661 га при средней урожайности 13,7 ц/га. Кроме этого, ООО «</w:t>
      </w:r>
      <w:proofErr w:type="spellStart"/>
      <w:r w:rsidRPr="00B717EE">
        <w:rPr>
          <w:rFonts w:ascii="Bookman Old Style" w:hAnsi="Bookman Old Style" w:cs="Times New Roman"/>
          <w:sz w:val="28"/>
          <w:szCs w:val="28"/>
        </w:rPr>
        <w:t>Торгсибагро</w:t>
      </w:r>
      <w:proofErr w:type="spellEnd"/>
      <w:r w:rsidRPr="00B717EE">
        <w:rPr>
          <w:rFonts w:ascii="Bookman Old Style" w:hAnsi="Bookman Old Style" w:cs="Times New Roman"/>
          <w:sz w:val="28"/>
          <w:szCs w:val="28"/>
        </w:rPr>
        <w:t>», а также ООО «МТС Кулунда» собрали урожай льна. Средняя урожайность 5,8 ц/га.</w:t>
      </w:r>
    </w:p>
    <w:p w:rsidR="0016382A" w:rsidRPr="00B717EE" w:rsidRDefault="0016382A"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Кроме уборочных работ проведена вспашка зяби под урожай будущего года на площади 28143 гектаров, это 100 % к плану на 2019 год. Отсыпано семян под посев 2020 года 120000 центнеров или 100 %. </w:t>
      </w:r>
    </w:p>
    <w:p w:rsidR="00B82686" w:rsidRPr="00B717EE" w:rsidRDefault="00B82686" w:rsidP="009B4C92">
      <w:pPr>
        <w:spacing w:after="0" w:line="276" w:lineRule="auto"/>
        <w:jc w:val="both"/>
        <w:rPr>
          <w:rFonts w:ascii="Bookman Old Style" w:hAnsi="Bookman Old Style" w:cs="Times New Roman"/>
          <w:sz w:val="28"/>
          <w:szCs w:val="28"/>
        </w:rPr>
      </w:pPr>
      <w:r w:rsidRPr="00B717EE">
        <w:rPr>
          <w:rFonts w:ascii="Bookman Old Style" w:hAnsi="Bookman Old Style" w:cs="Times New Roman"/>
          <w:noProof/>
          <w:sz w:val="28"/>
          <w:szCs w:val="28"/>
          <w:lang w:eastAsia="ru-RU"/>
        </w:rPr>
        <w:drawing>
          <wp:inline distT="0" distB="0" distL="0" distR="0">
            <wp:extent cx="5932170" cy="3209925"/>
            <wp:effectExtent l="0" t="0" r="1143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2686" w:rsidRPr="00B717EE" w:rsidRDefault="00B82686"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Рисунок 1 – Основные показатели сельскохозяйственного производства.</w:t>
      </w:r>
    </w:p>
    <w:p w:rsidR="00D70FC2" w:rsidRPr="00B717EE" w:rsidRDefault="00D70FC2" w:rsidP="009B4C92">
      <w:pPr>
        <w:spacing w:after="0" w:line="276" w:lineRule="auto"/>
        <w:ind w:firstLine="709"/>
        <w:jc w:val="both"/>
        <w:rPr>
          <w:rFonts w:ascii="Bookman Old Style" w:hAnsi="Bookman Old Style" w:cs="Times New Roman"/>
          <w:sz w:val="28"/>
          <w:szCs w:val="28"/>
        </w:rPr>
      </w:pPr>
    </w:p>
    <w:p w:rsidR="00095DA7" w:rsidRPr="00B717EE" w:rsidRDefault="00095DA7"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lastRenderedPageBreak/>
        <w:t>Заготовлено кормов для животноводства в зимовку 2019 – 2020 годов: сена 10581 тонн, 19487 тонн сенажа, 3937 тонн силоса, засыпано 6485 тонн фуража, что составляет 28,6 ц кормовых единиц на 1 условную голову.</w:t>
      </w:r>
    </w:p>
    <w:p w:rsidR="00095DA7" w:rsidRPr="00B717EE" w:rsidRDefault="00095DA7"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Животноводством в </w:t>
      </w:r>
      <w:proofErr w:type="spellStart"/>
      <w:r w:rsidRPr="00B717EE">
        <w:rPr>
          <w:rFonts w:ascii="Bookman Old Style" w:hAnsi="Bookman Old Style" w:cs="Times New Roman"/>
          <w:sz w:val="28"/>
          <w:szCs w:val="28"/>
        </w:rPr>
        <w:t>Кочковском</w:t>
      </w:r>
      <w:proofErr w:type="spellEnd"/>
      <w:r w:rsidRPr="00B717EE">
        <w:rPr>
          <w:rFonts w:ascii="Bookman Old Style" w:hAnsi="Bookman Old Style" w:cs="Times New Roman"/>
          <w:sz w:val="28"/>
          <w:szCs w:val="28"/>
        </w:rPr>
        <w:t xml:space="preserve"> районе занимаются 5 хозяйств. Из них 4 хозяйства – молочным скотоводством, 1 – мясным. Всего крупного рогатого скота во всех категориях хозяйств имеется 14947 голов, что выше уровня прошлого года на 1,7%.</w:t>
      </w:r>
    </w:p>
    <w:p w:rsidR="00095DA7" w:rsidRPr="00B717EE" w:rsidRDefault="00095DA7"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Продуктивность дойного стада возросла и составила 3725 кг на одну фуражную корову (104,3 % к 2018 году), валовое производство молока – 19857,4 тонны в хозяйствах всех категорий.</w:t>
      </w:r>
    </w:p>
    <w:p w:rsidR="00095DA7" w:rsidRPr="00B717EE" w:rsidRDefault="00095DA7"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Валовой привес молодняка КРС составил 735,4 тонн, что ниже уровня 2018 года на 10 %, среднесуточный привес – 486 г или 101,5 % к уровню 2018 года. </w:t>
      </w:r>
    </w:p>
    <w:p w:rsidR="00095DA7" w:rsidRPr="00B717EE" w:rsidRDefault="00095DA7"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В 2019 году в хозяйствах района произошло увеличение падежа КРС на 23,9 % к уровню прошлого года. Наибольший падеж наблюдается в ОАО «Черновское» (388 голов – 12,8 % к обороту стада). В хозяйствах всех категорий кроме КРС имеются лошади (515 голов).</w:t>
      </w:r>
    </w:p>
    <w:p w:rsidR="00095DA7" w:rsidRPr="00B717EE" w:rsidRDefault="00095DA7"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Выручка от реализации продукции, товаров, работ и услуг за отчетный период составила 618,7 млн. руб., в том числе от реализации сельскохозяйственной продукции собственного производства – 590,9 млн. руб. (95,5%).  Финансовый результат за 2019 год до налогообложения в целом по району положительный и прибыль по своду составляет 40,5 млн. руб., три хозяйства за отчетный период (ООО «Покровское», ЗАО «Республиканское», ООО «</w:t>
      </w:r>
      <w:proofErr w:type="spellStart"/>
      <w:r w:rsidRPr="00B717EE">
        <w:rPr>
          <w:rFonts w:ascii="Bookman Old Style" w:hAnsi="Bookman Old Style" w:cs="Times New Roman"/>
          <w:sz w:val="28"/>
          <w:szCs w:val="28"/>
        </w:rPr>
        <w:t>Индерское</w:t>
      </w:r>
      <w:proofErr w:type="spellEnd"/>
      <w:r w:rsidRPr="00B717EE">
        <w:rPr>
          <w:rFonts w:ascii="Bookman Old Style" w:hAnsi="Bookman Old Style" w:cs="Times New Roman"/>
          <w:sz w:val="28"/>
          <w:szCs w:val="28"/>
        </w:rPr>
        <w:t xml:space="preserve">») получили убыток в размере 14,8 млн. руб. (Список прилагается). </w:t>
      </w:r>
    </w:p>
    <w:p w:rsidR="00095DA7" w:rsidRPr="00B717EE" w:rsidRDefault="00095DA7"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За отчетный период сельскохозяйственными предприятиями, КФХ и ЛПХ района получено субсидий из бюджетов всех уровней 35,6 млн. руб.</w:t>
      </w:r>
    </w:p>
    <w:p w:rsidR="00C07B9D" w:rsidRPr="00B717EE" w:rsidRDefault="00095DA7"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Государственная поддержка сельскохозяйственного производства Кочковского района в целом за 2019 год осуществлялась из федерального (16,7 млн. руб.) и областного (18,9 млн. руб.) бюджетов по следующим направлениям: на </w:t>
      </w:r>
      <w:r w:rsidRPr="00B717EE">
        <w:rPr>
          <w:rFonts w:ascii="Bookman Old Style" w:hAnsi="Bookman Old Style" w:cs="Times New Roman"/>
          <w:sz w:val="28"/>
          <w:szCs w:val="28"/>
        </w:rPr>
        <w:lastRenderedPageBreak/>
        <w:t>поддержку элитного семеноводства 2,2 млн. руб., компенсация затрат по приобретению техники и оборудования в сумме 15,6 млн. руб., возмещение части затрат на уплату процентов по кредитам в размере 0,6 млн. руб., несвязанная поддержка по растениеводству на 1 га посева составила 9,2 млн. руб., возмещение части затрат на 1 кг реализованного и (или) отгруженного на собственную переработку молока – 2,7 млн. руб., субсидия на кукурузу – 0,1 млн. руб., господдержка КФХ на увеличение посевных площадей – 1,1 млн. руб., возмещение стоимости молодняка крупного рогатого скота, приобретенного личными подсобными хозяйствами – 1,3 млн. руб., на улучшение жилищных условий для граждан, проживающих в сельской местности – 2,7 млн. руб., премии победителям областных соревнований – 0,07 млн. руб.</w:t>
      </w:r>
    </w:p>
    <w:p w:rsidR="00095DA7" w:rsidRPr="00B717EE" w:rsidRDefault="00095DA7" w:rsidP="009B4C92">
      <w:pPr>
        <w:spacing w:after="0" w:line="276" w:lineRule="auto"/>
        <w:ind w:firstLine="709"/>
        <w:jc w:val="both"/>
        <w:rPr>
          <w:rFonts w:ascii="Bookman Old Style" w:hAnsi="Bookman Old Style" w:cs="Times New Roman"/>
          <w:sz w:val="28"/>
          <w:szCs w:val="28"/>
        </w:rPr>
      </w:pPr>
    </w:p>
    <w:p w:rsidR="00DB79F1" w:rsidRPr="00B717EE" w:rsidRDefault="00DB79F1" w:rsidP="009B4C92">
      <w:pPr>
        <w:spacing w:after="0" w:line="276" w:lineRule="auto"/>
        <w:ind w:firstLine="709"/>
        <w:jc w:val="both"/>
        <w:rPr>
          <w:rFonts w:ascii="Bookman Old Style" w:hAnsi="Bookman Old Style" w:cs="Times New Roman"/>
          <w:b/>
          <w:sz w:val="28"/>
          <w:szCs w:val="28"/>
        </w:rPr>
      </w:pPr>
      <w:r w:rsidRPr="00B717EE">
        <w:rPr>
          <w:rFonts w:ascii="Bookman Old Style" w:hAnsi="Bookman Old Style" w:cs="Times New Roman"/>
          <w:b/>
          <w:sz w:val="28"/>
          <w:szCs w:val="28"/>
        </w:rPr>
        <w:t>Промышленность.</w:t>
      </w:r>
    </w:p>
    <w:p w:rsidR="006A19B2" w:rsidRPr="00B717EE" w:rsidRDefault="006A19B2"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Объем промышленного производства составил 29,5 млн. рублей, что на 66 % выше уровня прошлого года. Такой рост обусловлен увеличением выпуска продукции </w:t>
      </w:r>
      <w:proofErr w:type="spellStart"/>
      <w:r w:rsidRPr="00B717EE">
        <w:rPr>
          <w:rFonts w:ascii="Bookman Old Style" w:hAnsi="Bookman Old Style" w:cs="Times New Roman"/>
          <w:sz w:val="28"/>
          <w:szCs w:val="28"/>
        </w:rPr>
        <w:t>Кочковским</w:t>
      </w:r>
      <w:proofErr w:type="spellEnd"/>
      <w:r w:rsidRPr="00B717EE">
        <w:rPr>
          <w:rFonts w:ascii="Bookman Old Style" w:hAnsi="Bookman Old Style" w:cs="Times New Roman"/>
          <w:sz w:val="28"/>
          <w:szCs w:val="28"/>
        </w:rPr>
        <w:t xml:space="preserve"> мясокомбинатом.</w:t>
      </w:r>
    </w:p>
    <w:p w:rsidR="006A19B2" w:rsidRPr="00B717EE" w:rsidRDefault="006A19B2"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В 2019 году возобновил производство </w:t>
      </w:r>
      <w:proofErr w:type="spellStart"/>
      <w:r w:rsidRPr="00B717EE">
        <w:rPr>
          <w:rFonts w:ascii="Bookman Old Style" w:hAnsi="Bookman Old Style" w:cs="Times New Roman"/>
          <w:sz w:val="28"/>
          <w:szCs w:val="28"/>
        </w:rPr>
        <w:t>хлебокомбинат</w:t>
      </w:r>
      <w:proofErr w:type="spellEnd"/>
      <w:r w:rsidRPr="00B717EE">
        <w:rPr>
          <w:rFonts w:ascii="Bookman Old Style" w:hAnsi="Bookman Old Style" w:cs="Times New Roman"/>
          <w:sz w:val="28"/>
          <w:szCs w:val="28"/>
        </w:rPr>
        <w:t xml:space="preserve"> Кочковского сельпо в новом помещении, что позволит оптимизировать производство и повысить рентабельность за счет снижения издержек.</w:t>
      </w:r>
    </w:p>
    <w:p w:rsidR="00CA766D" w:rsidRPr="00B717EE" w:rsidRDefault="006A19B2"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Кроме этого, выпуском промышленной продукции в районе занимаются ООО «ДАОС», цех полуфабрикатов Кочковского сельпо, пекарня ОАО «</w:t>
      </w:r>
      <w:proofErr w:type="spellStart"/>
      <w:r w:rsidRPr="00B717EE">
        <w:rPr>
          <w:rFonts w:ascii="Bookman Old Style" w:hAnsi="Bookman Old Style" w:cs="Times New Roman"/>
          <w:sz w:val="28"/>
          <w:szCs w:val="28"/>
        </w:rPr>
        <w:t>Решетовское</w:t>
      </w:r>
      <w:proofErr w:type="spellEnd"/>
      <w:r w:rsidRPr="00B717EE">
        <w:rPr>
          <w:rFonts w:ascii="Bookman Old Style" w:hAnsi="Bookman Old Style" w:cs="Times New Roman"/>
          <w:sz w:val="28"/>
          <w:szCs w:val="28"/>
        </w:rPr>
        <w:t>», пекарня ИП Павлик Н.А. Переработку леса осуществляют Кочковский лесхоз и индивидуальные предприниматели.</w:t>
      </w:r>
    </w:p>
    <w:p w:rsidR="006A19B2" w:rsidRPr="00B717EE" w:rsidRDefault="006A19B2" w:rsidP="009B4C92">
      <w:pPr>
        <w:spacing w:after="0" w:line="276" w:lineRule="auto"/>
        <w:jc w:val="both"/>
        <w:rPr>
          <w:rFonts w:ascii="Bookman Old Style" w:hAnsi="Bookman Old Style" w:cs="Times New Roman"/>
          <w:sz w:val="28"/>
          <w:szCs w:val="28"/>
        </w:rPr>
      </w:pPr>
    </w:p>
    <w:p w:rsidR="00DB79F1" w:rsidRPr="00B717EE" w:rsidRDefault="00DB79F1" w:rsidP="009B4C92">
      <w:pPr>
        <w:spacing w:after="0" w:line="276" w:lineRule="auto"/>
        <w:jc w:val="both"/>
        <w:rPr>
          <w:rFonts w:ascii="Bookman Old Style" w:hAnsi="Bookman Old Style" w:cs="Times New Roman"/>
          <w:sz w:val="28"/>
          <w:szCs w:val="28"/>
        </w:rPr>
      </w:pPr>
      <w:r w:rsidRPr="00B717EE">
        <w:rPr>
          <w:rFonts w:ascii="Bookman Old Style" w:hAnsi="Bookman Old Style" w:cs="Times New Roman"/>
          <w:noProof/>
          <w:sz w:val="28"/>
          <w:szCs w:val="28"/>
          <w:lang w:eastAsia="ru-RU"/>
        </w:rPr>
        <w:lastRenderedPageBreak/>
        <w:drawing>
          <wp:inline distT="0" distB="0" distL="0" distR="0">
            <wp:extent cx="5932170" cy="2905125"/>
            <wp:effectExtent l="0" t="0" r="1143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79F1" w:rsidRPr="00B717EE" w:rsidRDefault="00DB79F1"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Рисунок 2 – Промышленное производство</w:t>
      </w:r>
      <w:r w:rsidR="0034641A" w:rsidRPr="00B717EE">
        <w:rPr>
          <w:rFonts w:ascii="Bookman Old Style" w:hAnsi="Bookman Old Style" w:cs="Times New Roman"/>
          <w:sz w:val="28"/>
          <w:szCs w:val="28"/>
        </w:rPr>
        <w:t>.</w:t>
      </w:r>
    </w:p>
    <w:p w:rsidR="00DB79F1" w:rsidRPr="00B717EE" w:rsidRDefault="00DB79F1" w:rsidP="009B4C92">
      <w:pPr>
        <w:spacing w:after="0" w:line="276" w:lineRule="auto"/>
        <w:ind w:firstLine="709"/>
        <w:jc w:val="both"/>
        <w:rPr>
          <w:rFonts w:ascii="Bookman Old Style" w:hAnsi="Bookman Old Style" w:cs="Times New Roman"/>
          <w:sz w:val="28"/>
          <w:szCs w:val="28"/>
        </w:rPr>
      </w:pPr>
    </w:p>
    <w:p w:rsidR="00EF5538" w:rsidRPr="00B717EE" w:rsidRDefault="00EF5538" w:rsidP="009B4C92">
      <w:pPr>
        <w:spacing w:after="0" w:line="276" w:lineRule="auto"/>
        <w:ind w:firstLine="709"/>
        <w:jc w:val="both"/>
        <w:rPr>
          <w:rFonts w:ascii="Bookman Old Style" w:hAnsi="Bookman Old Style" w:cs="Times New Roman"/>
          <w:b/>
          <w:sz w:val="28"/>
          <w:szCs w:val="28"/>
        </w:rPr>
      </w:pPr>
      <w:r w:rsidRPr="00B717EE">
        <w:rPr>
          <w:rFonts w:ascii="Bookman Old Style" w:hAnsi="Bookman Old Style" w:cs="Times New Roman"/>
          <w:b/>
          <w:sz w:val="28"/>
          <w:szCs w:val="28"/>
        </w:rPr>
        <w:t>Малое и среднее предпринимательство</w:t>
      </w:r>
    </w:p>
    <w:p w:rsidR="000D1D5A" w:rsidRPr="00B717EE" w:rsidRDefault="000D1D5A" w:rsidP="009B4C92">
      <w:pPr>
        <w:spacing w:after="0" w:line="276" w:lineRule="auto"/>
        <w:ind w:firstLine="709"/>
        <w:jc w:val="both"/>
        <w:rPr>
          <w:rFonts w:ascii="Bookman Old Style" w:hAnsi="Bookman Old Style" w:cs="Times New Roman"/>
          <w:b/>
          <w:sz w:val="28"/>
          <w:szCs w:val="28"/>
        </w:rPr>
      </w:pPr>
    </w:p>
    <w:p w:rsidR="00B2351E" w:rsidRPr="00B717EE" w:rsidRDefault="00B2351E"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Потребительский рынок района представлен 150 магазинами розничной торговли, 26-ю пунктами общественного питания и 37 предприятиями бытового обслуживания. 30 магазина и 1 предприятие питания относятся к потребительской кооперации. </w:t>
      </w:r>
    </w:p>
    <w:p w:rsidR="00B2351E" w:rsidRPr="00B717EE" w:rsidRDefault="00B2351E"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Темп роста оборота розничной торговли и общественного питания снизился и составил за 2019 год 981,4 млн. рублей, или 95,5 % к уровню предыдущего года в сопоставимых ценах. Удельный вес оборота кооперативной торговли составил 16 % или 156,6 млн. рублей.</w:t>
      </w:r>
    </w:p>
    <w:p w:rsidR="00B2351E" w:rsidRPr="00B717EE" w:rsidRDefault="00B2351E"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Общий объем платных услуг составил 150 млн. рублей. В том числе оказано бытовых услуг населению на сумму 9,37 млн. рублей.</w:t>
      </w:r>
    </w:p>
    <w:p w:rsidR="00233DF6" w:rsidRPr="00B717EE" w:rsidRDefault="00B2351E"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В 2019 году на территории района открылось 2 магазина со смешанным ассортиментом товаров, в том числе магазина «Пятёрочка» в с. Кочки, 1 продовольственный магазин в </w:t>
      </w:r>
      <w:proofErr w:type="spellStart"/>
      <w:r w:rsidRPr="00B717EE">
        <w:rPr>
          <w:rFonts w:ascii="Bookman Old Style" w:hAnsi="Bookman Old Style" w:cs="Times New Roman"/>
          <w:sz w:val="28"/>
          <w:szCs w:val="28"/>
        </w:rPr>
        <w:t>с.Новоцелинное</w:t>
      </w:r>
      <w:proofErr w:type="spellEnd"/>
      <w:r w:rsidRPr="00B717EE">
        <w:rPr>
          <w:rFonts w:ascii="Bookman Old Style" w:hAnsi="Bookman Old Style" w:cs="Times New Roman"/>
          <w:sz w:val="28"/>
          <w:szCs w:val="28"/>
        </w:rPr>
        <w:t>, 10 магазинов по продаже непродовольственных товаров, а также 4 торговых павильона. Кроме этого, открыто кафе в с. Быструха получателем поддержки на организацию бизнеса в центре занятости населения Кочковского района.</w:t>
      </w:r>
    </w:p>
    <w:p w:rsidR="00B2351E" w:rsidRPr="00B717EE" w:rsidRDefault="00B2351E" w:rsidP="009B4C92">
      <w:pPr>
        <w:spacing w:after="0" w:line="276" w:lineRule="auto"/>
        <w:ind w:firstLine="709"/>
        <w:jc w:val="both"/>
        <w:rPr>
          <w:rFonts w:ascii="Bookman Old Style" w:hAnsi="Bookman Old Style" w:cs="Times New Roman"/>
          <w:sz w:val="28"/>
          <w:szCs w:val="28"/>
        </w:rPr>
      </w:pPr>
    </w:p>
    <w:p w:rsidR="00AB31ED" w:rsidRPr="00B717EE" w:rsidRDefault="00AB31ED" w:rsidP="009B4C92">
      <w:pPr>
        <w:spacing w:after="0" w:line="276" w:lineRule="auto"/>
        <w:ind w:firstLine="709"/>
        <w:jc w:val="both"/>
        <w:rPr>
          <w:rFonts w:ascii="Bookman Old Style" w:hAnsi="Bookman Old Style" w:cs="Times New Roman"/>
          <w:b/>
          <w:sz w:val="28"/>
          <w:szCs w:val="28"/>
        </w:rPr>
      </w:pPr>
      <w:r w:rsidRPr="00B717EE">
        <w:rPr>
          <w:rFonts w:ascii="Bookman Old Style" w:hAnsi="Bookman Old Style" w:cs="Times New Roman"/>
          <w:b/>
          <w:sz w:val="28"/>
          <w:szCs w:val="28"/>
        </w:rPr>
        <w:lastRenderedPageBreak/>
        <w:t>Строительство и инвестиции</w:t>
      </w:r>
    </w:p>
    <w:p w:rsidR="003F1540" w:rsidRPr="00B717EE" w:rsidRDefault="003F1540" w:rsidP="009B4C92">
      <w:pPr>
        <w:spacing w:after="0" w:line="276" w:lineRule="auto"/>
        <w:ind w:firstLine="709"/>
        <w:jc w:val="both"/>
        <w:rPr>
          <w:rFonts w:ascii="Bookman Old Style" w:hAnsi="Bookman Old Style" w:cs="Times New Roman"/>
          <w:sz w:val="28"/>
          <w:szCs w:val="28"/>
        </w:rPr>
      </w:pPr>
    </w:p>
    <w:p w:rsidR="004D550E" w:rsidRPr="00B717EE" w:rsidRDefault="004D550E"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На развитие экономики района в 2019 году вложено 382 млн. рублей инвестиций, в </w:t>
      </w:r>
      <w:proofErr w:type="spellStart"/>
      <w:r w:rsidRPr="00B717EE">
        <w:rPr>
          <w:rFonts w:ascii="Bookman Old Style" w:hAnsi="Bookman Old Style" w:cs="Times New Roman"/>
          <w:sz w:val="28"/>
          <w:szCs w:val="28"/>
        </w:rPr>
        <w:t>т.ч</w:t>
      </w:r>
      <w:proofErr w:type="spellEnd"/>
      <w:r w:rsidRPr="00B717EE">
        <w:rPr>
          <w:rFonts w:ascii="Bookman Old Style" w:hAnsi="Bookman Old Style" w:cs="Times New Roman"/>
          <w:sz w:val="28"/>
          <w:szCs w:val="28"/>
        </w:rPr>
        <w:t>. 230 млн. рублей – инвестиции бюджетов всех уровней.</w:t>
      </w:r>
    </w:p>
    <w:p w:rsidR="004D550E" w:rsidRPr="00B717EE" w:rsidRDefault="004D550E" w:rsidP="009B4C92">
      <w:pPr>
        <w:spacing w:after="0" w:line="276" w:lineRule="auto"/>
        <w:ind w:firstLine="709"/>
        <w:jc w:val="both"/>
        <w:rPr>
          <w:rFonts w:ascii="Bookman Old Style" w:hAnsi="Bookman Old Style" w:cs="Times New Roman"/>
          <w:sz w:val="28"/>
          <w:szCs w:val="28"/>
        </w:rPr>
      </w:pPr>
      <w:r w:rsidRPr="00B717EE">
        <w:rPr>
          <w:rFonts w:ascii="Times New Roman" w:hAnsi="Times New Roman" w:cs="Times New Roman"/>
          <w:noProof/>
          <w:sz w:val="24"/>
          <w:szCs w:val="24"/>
          <w:lang w:eastAsia="ru-RU"/>
        </w:rPr>
        <mc:AlternateContent>
          <mc:Choice Requires="wps">
            <w:drawing>
              <wp:anchor distT="91440" distB="91440" distL="228600" distR="91440" simplePos="0" relativeHeight="251659264" behindDoc="0" locked="0" layoutInCell="0" allowOverlap="1" wp14:anchorId="1181D8A5" wp14:editId="3D60FE85">
                <wp:simplePos x="0" y="0"/>
                <wp:positionH relativeFrom="margin">
                  <wp:posOffset>3548380</wp:posOffset>
                </wp:positionH>
                <wp:positionV relativeFrom="margin">
                  <wp:posOffset>6491605</wp:posOffset>
                </wp:positionV>
                <wp:extent cx="2903220" cy="1200150"/>
                <wp:effectExtent l="0" t="0" r="0" b="0"/>
                <wp:wrapSquare wrapText="bothSides"/>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3220" cy="120015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rsidR="00AB31ED" w:rsidRPr="00736111" w:rsidRDefault="00AB31ED" w:rsidP="004D550E">
                            <w:pPr>
                              <w:pBdr>
                                <w:top w:val="single" w:sz="4" w:space="7" w:color="2E74B5" w:themeColor="accent5" w:themeShade="BF"/>
                                <w:left w:val="single" w:sz="4" w:space="8" w:color="2E74B5" w:themeColor="accent5" w:themeShade="BF"/>
                                <w:bottom w:val="single" w:sz="4" w:space="5" w:color="2E74B5" w:themeColor="accent5" w:themeShade="BF"/>
                                <w:right w:val="single" w:sz="4" w:space="8" w:color="2E74B5" w:themeColor="accent5" w:themeShade="BF"/>
                              </w:pBdr>
                              <w:shd w:val="clear" w:color="auto" w:fill="5B9BD5" w:themeFill="accent5"/>
                              <w:jc w:val="both"/>
                              <w:rPr>
                                <w:rFonts w:ascii="Bookman Old Style" w:hAnsi="Bookman Old Style"/>
                                <w:i/>
                                <w:iCs/>
                                <w:color w:val="FFFFFF" w:themeColor="background1"/>
                                <w:sz w:val="28"/>
                                <w:szCs w:val="28"/>
                              </w:rPr>
                            </w:pPr>
                            <w:r w:rsidRPr="00736111">
                              <w:rPr>
                                <w:rFonts w:ascii="Bookman Old Style" w:hAnsi="Bookman Old Style"/>
                                <w:i/>
                                <w:iCs/>
                                <w:color w:val="FFFFFF" w:themeColor="background1"/>
                                <w:sz w:val="28"/>
                                <w:szCs w:val="28"/>
                              </w:rPr>
                              <w:t xml:space="preserve">Общий объем инвестиций составил </w:t>
                            </w:r>
                            <w:r w:rsidR="00DA7BB6">
                              <w:rPr>
                                <w:rFonts w:ascii="Bookman Old Style" w:hAnsi="Bookman Old Style"/>
                                <w:i/>
                                <w:iCs/>
                                <w:color w:val="FFFFFF" w:themeColor="background1"/>
                                <w:sz w:val="28"/>
                                <w:szCs w:val="28"/>
                              </w:rPr>
                              <w:t>379,8</w:t>
                            </w:r>
                            <w:r w:rsidRPr="00736111">
                              <w:rPr>
                                <w:rFonts w:ascii="Bookman Old Style" w:hAnsi="Bookman Old Style"/>
                                <w:i/>
                                <w:iCs/>
                                <w:color w:val="FFFFFF" w:themeColor="background1"/>
                                <w:sz w:val="28"/>
                                <w:szCs w:val="28"/>
                              </w:rPr>
                              <w:t xml:space="preserve"> млн. рублей</w:t>
                            </w:r>
                          </w:p>
                          <w:p w:rsidR="00AB31ED" w:rsidRDefault="00AB31ED" w:rsidP="00AB31ED">
                            <w:pPr>
                              <w:rPr>
                                <w:i/>
                                <w:iCs/>
                                <w:color w:val="FFFFFF" w:themeColor="background1"/>
                                <w:sz w:val="28"/>
                                <w:szCs w:val="28"/>
                              </w:rPr>
                            </w:pPr>
                          </w:p>
                        </w:txbxContent>
                      </wps:txbx>
                      <wps:bodyPr rot="0" vert="horz" wrap="square" lIns="210312" tIns="91440" rIns="210312" bIns="91440" anchor="ctr" anchorCtr="0" upright="1">
                        <a:noAutofit/>
                      </wps:bodyPr>
                    </wps:wsp>
                  </a:graphicData>
                </a:graphic>
                <wp14:sizeRelH relativeFrom="margin">
                  <wp14:pctWidth>40000</wp14:pctWidth>
                </wp14:sizeRelH>
                <wp14:sizeRelV relativeFrom="margin">
                  <wp14:pctHeight>0</wp14:pctHeight>
                </wp14:sizeRelV>
              </wp:anchor>
            </w:drawing>
          </mc:Choice>
          <mc:Fallback>
            <w:pict>
              <v:rect w14:anchorId="1181D8A5" id="Прямоугольник 6" o:spid="_x0000_s1026" style="position:absolute;left:0;text-align:left;margin-left:279.4pt;margin-top:511.15pt;width:228.6pt;height:94.5pt;z-index:251659264;visibility:visible;mso-wrap-style:square;mso-width-percent:400;mso-height-percent:0;mso-wrap-distance-left:18pt;mso-wrap-distance-top:7.2pt;mso-wrap-distance-right:7.2pt;mso-wrap-distance-bottom:7.2pt;mso-position-horizontal:absolute;mso-position-horizontal-relative:margin;mso-position-vertical:absolute;mso-position-vertical-relative:margin;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" o:allowincell="f" filled="f" stroked="f">
                <v:textbox inset="16.56pt,7.2pt,16.56pt,7.2pt">
                  <w:txbxContent>
                    <w:p w:rsidR="00AB31ED" w:rsidRPr="00736111" w:rsidRDefault="00AB31ED" w:rsidP="004D550E">
                      <w:pPr>
                        <w:pBdr>
                          <w:top w:val="single" w:sz="4" w:space="7" w:color="2E74B5" w:themeColor="accent5" w:themeShade="BF"/>
                          <w:left w:val="single" w:sz="4" w:space="8" w:color="2E74B5" w:themeColor="accent5" w:themeShade="BF"/>
                          <w:bottom w:val="single" w:sz="4" w:space="5" w:color="2E74B5" w:themeColor="accent5" w:themeShade="BF"/>
                          <w:right w:val="single" w:sz="4" w:space="8" w:color="2E74B5" w:themeColor="accent5" w:themeShade="BF"/>
                        </w:pBdr>
                        <w:shd w:val="clear" w:color="auto" w:fill="5B9BD5" w:themeFill="accent5"/>
                        <w:jc w:val="both"/>
                        <w:rPr>
                          <w:rFonts w:ascii="Bookman Old Style" w:hAnsi="Bookman Old Style"/>
                          <w:i/>
                          <w:iCs/>
                          <w:color w:val="FFFFFF" w:themeColor="background1"/>
                          <w:sz w:val="28"/>
                          <w:szCs w:val="28"/>
                        </w:rPr>
                      </w:pPr>
                      <w:r w:rsidRPr="00736111">
                        <w:rPr>
                          <w:rFonts w:ascii="Bookman Old Style" w:hAnsi="Bookman Old Style"/>
                          <w:i/>
                          <w:iCs/>
                          <w:color w:val="FFFFFF" w:themeColor="background1"/>
                          <w:sz w:val="28"/>
                          <w:szCs w:val="28"/>
                        </w:rPr>
                        <w:t xml:space="preserve">Общий объем инвестиций составил </w:t>
                      </w:r>
                      <w:r w:rsidR="00DA7BB6">
                        <w:rPr>
                          <w:rFonts w:ascii="Bookman Old Style" w:hAnsi="Bookman Old Style"/>
                          <w:i/>
                          <w:iCs/>
                          <w:color w:val="FFFFFF" w:themeColor="background1"/>
                          <w:sz w:val="28"/>
                          <w:szCs w:val="28"/>
                        </w:rPr>
                        <w:t>379,8</w:t>
                      </w:r>
                      <w:r w:rsidRPr="00736111">
                        <w:rPr>
                          <w:rFonts w:ascii="Bookman Old Style" w:hAnsi="Bookman Old Style"/>
                          <w:i/>
                          <w:iCs/>
                          <w:color w:val="FFFFFF" w:themeColor="background1"/>
                          <w:sz w:val="28"/>
                          <w:szCs w:val="28"/>
                        </w:rPr>
                        <w:t xml:space="preserve"> млн. рублей</w:t>
                      </w:r>
                    </w:p>
                    <w:p w:rsidR="00AB31ED" w:rsidRDefault="00AB31ED" w:rsidP="00AB31ED">
                      <w:pPr>
                        <w:rPr>
                          <w:i/>
                          <w:iCs/>
                          <w:color w:val="FFFFFF" w:themeColor="background1"/>
                          <w:sz w:val="28"/>
                          <w:szCs w:val="28"/>
                        </w:rPr>
                      </w:pPr>
                    </w:p>
                  </w:txbxContent>
                </v:textbox>
                <w10:wrap type="square" anchorx="margin" anchory="margin"/>
              </v:rect>
            </w:pict>
          </mc:Fallback>
        </mc:AlternateContent>
      </w:r>
      <w:r w:rsidRPr="00B717EE">
        <w:rPr>
          <w:rFonts w:ascii="Bookman Old Style" w:hAnsi="Bookman Old Style" w:cs="Times New Roman"/>
          <w:sz w:val="28"/>
          <w:szCs w:val="28"/>
        </w:rPr>
        <w:t xml:space="preserve">154 млн. рублей вложено в развитие сельского хозяйства, в т. ч. 15,6 млн. рублей из бюджетов всех уровней. </w:t>
      </w:r>
      <w:proofErr w:type="spellStart"/>
      <w:r w:rsidRPr="00B717EE">
        <w:rPr>
          <w:rFonts w:ascii="Bookman Old Style" w:hAnsi="Bookman Old Style" w:cs="Times New Roman"/>
          <w:sz w:val="28"/>
          <w:szCs w:val="28"/>
        </w:rPr>
        <w:t>Сельхозтоваропроизводителями</w:t>
      </w:r>
      <w:proofErr w:type="spellEnd"/>
      <w:r w:rsidRPr="00B717EE">
        <w:rPr>
          <w:rFonts w:ascii="Bookman Old Style" w:hAnsi="Bookman Old Style" w:cs="Times New Roman"/>
          <w:sz w:val="28"/>
          <w:szCs w:val="28"/>
        </w:rPr>
        <w:t xml:space="preserve"> приобретено техники и оборудования более чем на 107,6 млн. рублей. </w:t>
      </w:r>
    </w:p>
    <w:p w:rsidR="004D550E" w:rsidRPr="00B717EE" w:rsidRDefault="004D550E"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В рамках подготовки к новому учебному году в образовательных организациях проведены ремонтные работы. Выполнен ремонт канализации </w:t>
      </w:r>
      <w:proofErr w:type="spellStart"/>
      <w:r w:rsidRPr="00B717EE">
        <w:rPr>
          <w:rFonts w:ascii="Bookman Old Style" w:hAnsi="Bookman Old Style" w:cs="Times New Roman"/>
          <w:sz w:val="28"/>
          <w:szCs w:val="28"/>
        </w:rPr>
        <w:t>Букреевской</w:t>
      </w:r>
      <w:proofErr w:type="spellEnd"/>
      <w:r w:rsidRPr="00B717EE">
        <w:rPr>
          <w:rFonts w:ascii="Bookman Old Style" w:hAnsi="Bookman Old Style" w:cs="Times New Roman"/>
          <w:sz w:val="28"/>
          <w:szCs w:val="28"/>
        </w:rPr>
        <w:t xml:space="preserve"> школы, отремонтирована кирпичная кладка здания </w:t>
      </w:r>
      <w:proofErr w:type="spellStart"/>
      <w:r w:rsidRPr="00B717EE">
        <w:rPr>
          <w:rFonts w:ascii="Bookman Old Style" w:hAnsi="Bookman Old Style" w:cs="Times New Roman"/>
          <w:sz w:val="28"/>
          <w:szCs w:val="28"/>
        </w:rPr>
        <w:t>Быструхинской</w:t>
      </w:r>
      <w:proofErr w:type="spellEnd"/>
      <w:r w:rsidRPr="00B717EE">
        <w:rPr>
          <w:rFonts w:ascii="Bookman Old Style" w:hAnsi="Bookman Old Style" w:cs="Times New Roman"/>
          <w:sz w:val="28"/>
          <w:szCs w:val="28"/>
        </w:rPr>
        <w:t xml:space="preserve"> школы. Установлены системы оповещения в шести школах и 4-х детских садах района. В 4-х школах и ДОЛ «Березовая роща» установлены комплексы для очистки воды. Продолжается капитальный ремонт </w:t>
      </w:r>
      <w:proofErr w:type="spellStart"/>
      <w:r w:rsidRPr="00B717EE">
        <w:rPr>
          <w:rFonts w:ascii="Bookman Old Style" w:hAnsi="Bookman Old Style" w:cs="Times New Roman"/>
          <w:sz w:val="28"/>
          <w:szCs w:val="28"/>
        </w:rPr>
        <w:t>Жуланской</w:t>
      </w:r>
      <w:proofErr w:type="spellEnd"/>
      <w:r w:rsidRPr="00B717EE">
        <w:rPr>
          <w:rFonts w:ascii="Bookman Old Style" w:hAnsi="Bookman Old Style" w:cs="Times New Roman"/>
          <w:sz w:val="28"/>
          <w:szCs w:val="28"/>
        </w:rPr>
        <w:t xml:space="preserve"> школы: заменена система вентиляции, произведена установка вентиляционного фасада. Выполнен ремонт </w:t>
      </w:r>
      <w:proofErr w:type="spellStart"/>
      <w:r w:rsidRPr="00B717EE">
        <w:rPr>
          <w:rFonts w:ascii="Bookman Old Style" w:hAnsi="Bookman Old Style" w:cs="Times New Roman"/>
          <w:sz w:val="28"/>
          <w:szCs w:val="28"/>
        </w:rPr>
        <w:t>отмостки</w:t>
      </w:r>
      <w:proofErr w:type="spellEnd"/>
      <w:r w:rsidRPr="00B717EE">
        <w:rPr>
          <w:rFonts w:ascii="Bookman Old Style" w:hAnsi="Bookman Old Style" w:cs="Times New Roman"/>
          <w:sz w:val="28"/>
          <w:szCs w:val="28"/>
        </w:rPr>
        <w:t xml:space="preserve"> здания и асфальтирования части территории </w:t>
      </w:r>
      <w:proofErr w:type="spellStart"/>
      <w:r w:rsidRPr="00B717EE">
        <w:rPr>
          <w:rFonts w:ascii="Bookman Old Style" w:hAnsi="Bookman Old Style" w:cs="Times New Roman"/>
          <w:sz w:val="28"/>
          <w:szCs w:val="28"/>
        </w:rPr>
        <w:t>Кочковско</w:t>
      </w:r>
      <w:proofErr w:type="spellEnd"/>
      <w:r w:rsidRPr="00B717EE">
        <w:rPr>
          <w:rFonts w:ascii="Bookman Old Style" w:hAnsi="Bookman Old Style" w:cs="Times New Roman"/>
          <w:sz w:val="28"/>
          <w:szCs w:val="28"/>
        </w:rPr>
        <w:t xml:space="preserve"> школы, кроме этого, отремонтирована входная группа. В Троицкую школу поступил новый школьный автобус Газель. В здании информационно-методического центра отремонтированы лестничные марши, помещение 1 этажа, а также отремонтирована кровля. Ремонт кровли произведен в Ермаковской, </w:t>
      </w:r>
      <w:proofErr w:type="spellStart"/>
      <w:r w:rsidRPr="00B717EE">
        <w:rPr>
          <w:rFonts w:ascii="Bookman Old Style" w:hAnsi="Bookman Old Style" w:cs="Times New Roman"/>
          <w:sz w:val="28"/>
          <w:szCs w:val="28"/>
        </w:rPr>
        <w:t>Красносибирской</w:t>
      </w:r>
      <w:proofErr w:type="spellEnd"/>
      <w:r w:rsidRPr="00B717EE">
        <w:rPr>
          <w:rFonts w:ascii="Bookman Old Style" w:hAnsi="Bookman Old Style" w:cs="Times New Roman"/>
          <w:sz w:val="28"/>
          <w:szCs w:val="28"/>
        </w:rPr>
        <w:t xml:space="preserve"> школах, заменены окна в </w:t>
      </w:r>
      <w:proofErr w:type="spellStart"/>
      <w:r w:rsidRPr="00B717EE">
        <w:rPr>
          <w:rFonts w:ascii="Bookman Old Style" w:hAnsi="Bookman Old Style" w:cs="Times New Roman"/>
          <w:sz w:val="28"/>
          <w:szCs w:val="28"/>
        </w:rPr>
        <w:t>Кочковском</w:t>
      </w:r>
      <w:proofErr w:type="spellEnd"/>
      <w:r w:rsidRPr="00B717EE">
        <w:rPr>
          <w:rFonts w:ascii="Bookman Old Style" w:hAnsi="Bookman Old Style" w:cs="Times New Roman"/>
          <w:sz w:val="28"/>
          <w:szCs w:val="28"/>
        </w:rPr>
        <w:t xml:space="preserve"> детском саду.</w:t>
      </w:r>
    </w:p>
    <w:p w:rsidR="004D550E" w:rsidRPr="00B717EE" w:rsidRDefault="004D550E"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 Продолжены работы по облицовке фасада здания ДК Юность в </w:t>
      </w:r>
      <w:proofErr w:type="spellStart"/>
      <w:r w:rsidRPr="00B717EE">
        <w:rPr>
          <w:rFonts w:ascii="Bookman Old Style" w:hAnsi="Bookman Old Style" w:cs="Times New Roman"/>
          <w:sz w:val="28"/>
          <w:szCs w:val="28"/>
        </w:rPr>
        <w:t>с.Кочки</w:t>
      </w:r>
      <w:proofErr w:type="spellEnd"/>
      <w:r w:rsidRPr="00B717EE">
        <w:rPr>
          <w:rFonts w:ascii="Bookman Old Style" w:hAnsi="Bookman Old Style" w:cs="Times New Roman"/>
          <w:sz w:val="28"/>
          <w:szCs w:val="28"/>
        </w:rPr>
        <w:t xml:space="preserve">, отремонтирована </w:t>
      </w:r>
      <w:proofErr w:type="spellStart"/>
      <w:r w:rsidRPr="00B717EE">
        <w:rPr>
          <w:rFonts w:ascii="Bookman Old Style" w:hAnsi="Bookman Old Style" w:cs="Times New Roman"/>
          <w:sz w:val="28"/>
          <w:szCs w:val="28"/>
        </w:rPr>
        <w:t>отмостка</w:t>
      </w:r>
      <w:proofErr w:type="spellEnd"/>
      <w:r w:rsidRPr="00B717EE">
        <w:rPr>
          <w:rFonts w:ascii="Bookman Old Style" w:hAnsi="Bookman Old Style" w:cs="Times New Roman"/>
          <w:sz w:val="28"/>
          <w:szCs w:val="28"/>
        </w:rPr>
        <w:t>, облицован цоколь здания.</w:t>
      </w:r>
    </w:p>
    <w:p w:rsidR="00675BF0" w:rsidRPr="00B717EE" w:rsidRDefault="004D550E"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В </w:t>
      </w:r>
      <w:proofErr w:type="spellStart"/>
      <w:r w:rsidRPr="00B717EE">
        <w:rPr>
          <w:rFonts w:ascii="Bookman Old Style" w:hAnsi="Bookman Old Style" w:cs="Times New Roman"/>
          <w:sz w:val="28"/>
          <w:szCs w:val="28"/>
        </w:rPr>
        <w:t>Решетовском</w:t>
      </w:r>
      <w:proofErr w:type="spellEnd"/>
      <w:r w:rsidRPr="00B717EE">
        <w:rPr>
          <w:rFonts w:ascii="Bookman Old Style" w:hAnsi="Bookman Old Style" w:cs="Times New Roman"/>
          <w:sz w:val="28"/>
          <w:szCs w:val="28"/>
        </w:rPr>
        <w:t xml:space="preserve"> сельсовете приобретены две детские площадки. </w:t>
      </w:r>
      <w:proofErr w:type="spellStart"/>
      <w:r w:rsidRPr="00B717EE">
        <w:rPr>
          <w:rFonts w:ascii="Bookman Old Style" w:hAnsi="Bookman Old Style" w:cs="Times New Roman"/>
          <w:sz w:val="28"/>
          <w:szCs w:val="28"/>
        </w:rPr>
        <w:t>Кочковским</w:t>
      </w:r>
      <w:proofErr w:type="spellEnd"/>
      <w:r w:rsidRPr="00B717EE">
        <w:rPr>
          <w:rFonts w:ascii="Bookman Old Style" w:hAnsi="Bookman Old Style" w:cs="Times New Roman"/>
          <w:sz w:val="28"/>
          <w:szCs w:val="28"/>
        </w:rPr>
        <w:t xml:space="preserve"> сельсоветом приобретены бетонные полусферы для ограждения проезжей части в центре села. Кроме этого, в </w:t>
      </w:r>
      <w:proofErr w:type="spellStart"/>
      <w:r w:rsidRPr="00B717EE">
        <w:rPr>
          <w:rFonts w:ascii="Bookman Old Style" w:hAnsi="Bookman Old Style" w:cs="Times New Roman"/>
          <w:sz w:val="28"/>
          <w:szCs w:val="28"/>
        </w:rPr>
        <w:t>Кочковском</w:t>
      </w:r>
      <w:proofErr w:type="spellEnd"/>
      <w:r w:rsidRPr="00B717EE">
        <w:rPr>
          <w:rFonts w:ascii="Bookman Old Style" w:hAnsi="Bookman Old Style" w:cs="Times New Roman"/>
          <w:sz w:val="28"/>
          <w:szCs w:val="28"/>
        </w:rPr>
        <w:t xml:space="preserve"> сельсовете продолжены работы по реализации федерального проекта «Формирование комфортной городской среды», в рамках </w:t>
      </w:r>
      <w:r w:rsidRPr="00B717EE">
        <w:rPr>
          <w:rFonts w:ascii="Bookman Old Style" w:hAnsi="Bookman Old Style" w:cs="Times New Roman"/>
          <w:sz w:val="28"/>
          <w:szCs w:val="28"/>
        </w:rPr>
        <w:lastRenderedPageBreak/>
        <w:t xml:space="preserve">которого в 2019 году проведено благоустройство придомовой территории многоквартирных домов по ул. Мира, а также начата реализация проекта по обустройству сквера и строительству тротуара по ул. Советская. Приобретена квартира для детей-сирот в селе Кочки. В текущем году заключен и исполнен контракт по обеспечению Троицкого сельсовета высокоскоростным интернетом на сумму чуть менее 9 млн. рублей. </w:t>
      </w:r>
    </w:p>
    <w:p w:rsidR="004D550E" w:rsidRPr="00B717EE" w:rsidRDefault="004D550E"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В рамках реализации национального проекта «Демография» на территории </w:t>
      </w:r>
      <w:proofErr w:type="spellStart"/>
      <w:r w:rsidRPr="00B717EE">
        <w:rPr>
          <w:rFonts w:ascii="Bookman Old Style" w:hAnsi="Bookman Old Style" w:cs="Times New Roman"/>
          <w:sz w:val="28"/>
          <w:szCs w:val="28"/>
        </w:rPr>
        <w:t>Кочковской</w:t>
      </w:r>
      <w:proofErr w:type="spellEnd"/>
      <w:r w:rsidRPr="00B717EE">
        <w:rPr>
          <w:rFonts w:ascii="Bookman Old Style" w:hAnsi="Bookman Old Style" w:cs="Times New Roman"/>
          <w:sz w:val="28"/>
          <w:szCs w:val="28"/>
        </w:rPr>
        <w:t xml:space="preserve"> средней школы оснащена площадка для сдачи норм ГТО на сумму 3,3 млн. рублей.</w:t>
      </w:r>
    </w:p>
    <w:p w:rsidR="004D550E" w:rsidRPr="00B717EE" w:rsidRDefault="004D550E" w:rsidP="009B4C92">
      <w:pPr>
        <w:spacing w:after="0" w:line="276" w:lineRule="auto"/>
        <w:ind w:firstLine="709"/>
        <w:jc w:val="both"/>
        <w:rPr>
          <w:rFonts w:ascii="Bookman Old Style" w:hAnsi="Bookman Old Style" w:cs="Times New Roman"/>
          <w:sz w:val="28"/>
          <w:szCs w:val="28"/>
        </w:rPr>
      </w:pPr>
    </w:p>
    <w:p w:rsidR="0086013D" w:rsidRPr="00B717EE" w:rsidRDefault="0086013D" w:rsidP="009B4C92">
      <w:pPr>
        <w:spacing w:after="0" w:line="276" w:lineRule="auto"/>
        <w:ind w:firstLine="709"/>
        <w:jc w:val="both"/>
        <w:rPr>
          <w:rFonts w:ascii="Bookman Old Style" w:hAnsi="Bookman Old Style" w:cs="Times New Roman"/>
          <w:b/>
          <w:sz w:val="28"/>
          <w:szCs w:val="28"/>
        </w:rPr>
      </w:pPr>
      <w:r w:rsidRPr="00B717EE">
        <w:rPr>
          <w:rFonts w:ascii="Bookman Old Style" w:hAnsi="Bookman Old Style" w:cs="Times New Roman"/>
          <w:b/>
          <w:sz w:val="28"/>
          <w:szCs w:val="28"/>
        </w:rPr>
        <w:t>Доходы населения</w:t>
      </w:r>
    </w:p>
    <w:p w:rsidR="00E406C7" w:rsidRPr="00B717EE" w:rsidRDefault="00E406C7" w:rsidP="009B4C92">
      <w:pPr>
        <w:spacing w:after="0" w:line="276" w:lineRule="auto"/>
        <w:ind w:firstLine="709"/>
        <w:jc w:val="both"/>
        <w:rPr>
          <w:rFonts w:ascii="Bookman Old Style" w:hAnsi="Bookman Old Style" w:cs="Times New Roman"/>
          <w:sz w:val="28"/>
          <w:szCs w:val="28"/>
        </w:rPr>
      </w:pPr>
    </w:p>
    <w:p w:rsidR="00E406C7" w:rsidRPr="00B717EE" w:rsidRDefault="00B717EE"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noProof/>
          <w:sz w:val="28"/>
          <w:szCs w:val="28"/>
          <w:lang w:eastAsia="ru-RU"/>
        </w:rPr>
        <mc:AlternateContent>
          <mc:Choice Requires="wps">
            <w:drawing>
              <wp:anchor distT="91440" distB="91440" distL="228600" distR="91440" simplePos="0" relativeHeight="251661312" behindDoc="0" locked="0" layoutInCell="0" allowOverlap="1" wp14:anchorId="689B26B2" wp14:editId="23287540">
                <wp:simplePos x="0" y="0"/>
                <wp:positionH relativeFrom="margin">
                  <wp:posOffset>3445510</wp:posOffset>
                </wp:positionH>
                <wp:positionV relativeFrom="margin">
                  <wp:posOffset>4024630</wp:posOffset>
                </wp:positionV>
                <wp:extent cx="2904490" cy="1924050"/>
                <wp:effectExtent l="0" t="0" r="0" b="0"/>
                <wp:wrapSquare wrapText="bothSides"/>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490" cy="192405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rsidR="0086013D" w:rsidRPr="0086013D" w:rsidRDefault="0086013D" w:rsidP="0086013D">
                            <w:pPr>
                              <w:pBdr>
                                <w:top w:val="single" w:sz="4" w:space="5" w:color="2E74B5" w:themeColor="accent5" w:themeShade="BF"/>
                                <w:left w:val="single" w:sz="4" w:space="8" w:color="2E74B5" w:themeColor="accent5" w:themeShade="BF"/>
                                <w:bottom w:val="single" w:sz="4" w:space="5" w:color="2E74B5" w:themeColor="accent5" w:themeShade="BF"/>
                                <w:right w:val="single" w:sz="4" w:space="8" w:color="2E74B5" w:themeColor="accent5" w:themeShade="BF"/>
                              </w:pBdr>
                              <w:shd w:val="clear" w:color="auto" w:fill="5B9BD5" w:themeFill="accent5"/>
                              <w:jc w:val="center"/>
                              <w:rPr>
                                <w:rFonts w:ascii="Bookman Old Style" w:hAnsi="Bookman Old Style"/>
                                <w:i/>
                                <w:iCs/>
                                <w:color w:val="FFFFFF" w:themeColor="background1"/>
                                <w:sz w:val="28"/>
                                <w:szCs w:val="28"/>
                              </w:rPr>
                            </w:pPr>
                            <w:r w:rsidRPr="0086013D">
                              <w:rPr>
                                <w:rFonts w:ascii="Bookman Old Style" w:hAnsi="Bookman Old Style"/>
                                <w:i/>
                                <w:iCs/>
                                <w:color w:val="FFFFFF" w:themeColor="background1"/>
                                <w:sz w:val="28"/>
                                <w:szCs w:val="28"/>
                              </w:rPr>
                              <w:t>Среднемесячная заработная плата за 201</w:t>
                            </w:r>
                            <w:r w:rsidR="00E406C7">
                              <w:rPr>
                                <w:rFonts w:ascii="Bookman Old Style" w:hAnsi="Bookman Old Style"/>
                                <w:i/>
                                <w:iCs/>
                                <w:color w:val="FFFFFF" w:themeColor="background1"/>
                                <w:sz w:val="28"/>
                                <w:szCs w:val="28"/>
                              </w:rPr>
                              <w:t>9</w:t>
                            </w:r>
                            <w:r w:rsidRPr="0086013D">
                              <w:rPr>
                                <w:rFonts w:ascii="Bookman Old Style" w:hAnsi="Bookman Old Style"/>
                                <w:i/>
                                <w:iCs/>
                                <w:color w:val="FFFFFF" w:themeColor="background1"/>
                                <w:sz w:val="28"/>
                                <w:szCs w:val="28"/>
                              </w:rPr>
                              <w:t xml:space="preserve"> год по полному кругу предприятий составила </w:t>
                            </w:r>
                            <w:r w:rsidR="008A05B7">
                              <w:rPr>
                                <w:rFonts w:ascii="Bookman Old Style" w:hAnsi="Bookman Old Style"/>
                                <w:i/>
                                <w:iCs/>
                                <w:color w:val="FFFFFF" w:themeColor="background1"/>
                                <w:sz w:val="28"/>
                                <w:szCs w:val="28"/>
                              </w:rPr>
                              <w:t>2</w:t>
                            </w:r>
                            <w:r w:rsidR="00E406C7">
                              <w:rPr>
                                <w:rFonts w:ascii="Bookman Old Style" w:hAnsi="Bookman Old Style"/>
                                <w:i/>
                                <w:iCs/>
                                <w:color w:val="FFFFFF" w:themeColor="background1"/>
                                <w:sz w:val="28"/>
                                <w:szCs w:val="28"/>
                              </w:rPr>
                              <w:t>4856</w:t>
                            </w:r>
                            <w:r w:rsidRPr="0086013D">
                              <w:rPr>
                                <w:rFonts w:ascii="Bookman Old Style" w:hAnsi="Bookman Old Style"/>
                                <w:i/>
                                <w:iCs/>
                                <w:color w:val="FFFFFF" w:themeColor="background1"/>
                                <w:sz w:val="28"/>
                                <w:szCs w:val="28"/>
                              </w:rPr>
                              <w:t xml:space="preserve"> рублей</w:t>
                            </w:r>
                          </w:p>
                          <w:p w:rsidR="0086013D" w:rsidRDefault="0086013D" w:rsidP="0086013D">
                            <w:pPr>
                              <w:rPr>
                                <w:i/>
                                <w:iCs/>
                                <w:color w:val="FFFFFF" w:themeColor="background1"/>
                                <w:sz w:val="28"/>
                                <w:szCs w:val="28"/>
                              </w:rPr>
                            </w:pPr>
                          </w:p>
                        </w:txbxContent>
                      </wps:txbx>
                      <wps:bodyPr rot="0" vert="horz" wrap="square" lIns="210312" tIns="91440" rIns="210312" bIns="91440" anchor="ctr" anchorCtr="0" upright="1">
                        <a:noAutofit/>
                      </wps:bodyPr>
                    </wps:wsp>
                  </a:graphicData>
                </a:graphic>
                <wp14:sizeRelH relativeFrom="margin">
                  <wp14:pctWidth>40000</wp14:pctWidth>
                </wp14:sizeRelH>
                <wp14:sizeRelV relativeFrom="margin">
                  <wp14:pctHeight>0</wp14:pctHeight>
                </wp14:sizeRelV>
              </wp:anchor>
            </w:drawing>
          </mc:Choice>
          <mc:Fallback>
            <w:pict>
              <v:rect w14:anchorId="689B26B2" id="Прямоугольник 8" o:spid="_x0000_s1027" style="position:absolute;left:0;text-align:left;margin-left:271.3pt;margin-top:316.9pt;width:228.7pt;height:151.5pt;z-index:251661312;visibility:visible;mso-wrap-style:square;mso-width-percent:400;mso-height-percent:0;mso-wrap-distance-left:18pt;mso-wrap-distance-top:7.2pt;mso-wrap-distance-right:7.2pt;mso-wrap-distance-bottom:7.2pt;mso-position-horizontal:absolute;mso-position-horizontal-relative:margin;mso-position-vertical:absolute;mso-position-vertical-relative:margin;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" o:allowincell="f" filled="f" stroked="f">
                <v:textbox inset="16.56pt,7.2pt,16.56pt,7.2pt">
                  <w:txbxContent>
                    <w:p w:rsidR="0086013D" w:rsidRPr="0086013D" w:rsidRDefault="0086013D" w:rsidP="0086013D">
                      <w:pPr>
                        <w:pBdr>
                          <w:top w:val="single" w:sz="4" w:space="5" w:color="2E74B5" w:themeColor="accent5" w:themeShade="BF"/>
                          <w:left w:val="single" w:sz="4" w:space="8" w:color="2E74B5" w:themeColor="accent5" w:themeShade="BF"/>
                          <w:bottom w:val="single" w:sz="4" w:space="5" w:color="2E74B5" w:themeColor="accent5" w:themeShade="BF"/>
                          <w:right w:val="single" w:sz="4" w:space="8" w:color="2E74B5" w:themeColor="accent5" w:themeShade="BF"/>
                        </w:pBdr>
                        <w:shd w:val="clear" w:color="auto" w:fill="5B9BD5" w:themeFill="accent5"/>
                        <w:jc w:val="center"/>
                        <w:rPr>
                          <w:rFonts w:ascii="Bookman Old Style" w:hAnsi="Bookman Old Style"/>
                          <w:i/>
                          <w:iCs/>
                          <w:color w:val="FFFFFF" w:themeColor="background1"/>
                          <w:sz w:val="28"/>
                          <w:szCs w:val="28"/>
                        </w:rPr>
                      </w:pPr>
                      <w:r w:rsidRPr="0086013D">
                        <w:rPr>
                          <w:rFonts w:ascii="Bookman Old Style" w:hAnsi="Bookman Old Style"/>
                          <w:i/>
                          <w:iCs/>
                          <w:color w:val="FFFFFF" w:themeColor="background1"/>
                          <w:sz w:val="28"/>
                          <w:szCs w:val="28"/>
                        </w:rPr>
                        <w:t>Среднемесячная заработная плата за 201</w:t>
                      </w:r>
                      <w:r w:rsidR="00E406C7">
                        <w:rPr>
                          <w:rFonts w:ascii="Bookman Old Style" w:hAnsi="Bookman Old Style"/>
                          <w:i/>
                          <w:iCs/>
                          <w:color w:val="FFFFFF" w:themeColor="background1"/>
                          <w:sz w:val="28"/>
                          <w:szCs w:val="28"/>
                        </w:rPr>
                        <w:t>9</w:t>
                      </w:r>
                      <w:r w:rsidRPr="0086013D">
                        <w:rPr>
                          <w:rFonts w:ascii="Bookman Old Style" w:hAnsi="Bookman Old Style"/>
                          <w:i/>
                          <w:iCs/>
                          <w:color w:val="FFFFFF" w:themeColor="background1"/>
                          <w:sz w:val="28"/>
                          <w:szCs w:val="28"/>
                        </w:rPr>
                        <w:t xml:space="preserve"> год по полному кругу предприятий составила </w:t>
                      </w:r>
                      <w:r w:rsidR="008A05B7">
                        <w:rPr>
                          <w:rFonts w:ascii="Bookman Old Style" w:hAnsi="Bookman Old Style"/>
                          <w:i/>
                          <w:iCs/>
                          <w:color w:val="FFFFFF" w:themeColor="background1"/>
                          <w:sz w:val="28"/>
                          <w:szCs w:val="28"/>
                        </w:rPr>
                        <w:t>2</w:t>
                      </w:r>
                      <w:r w:rsidR="00E406C7">
                        <w:rPr>
                          <w:rFonts w:ascii="Bookman Old Style" w:hAnsi="Bookman Old Style"/>
                          <w:i/>
                          <w:iCs/>
                          <w:color w:val="FFFFFF" w:themeColor="background1"/>
                          <w:sz w:val="28"/>
                          <w:szCs w:val="28"/>
                        </w:rPr>
                        <w:t>4856</w:t>
                      </w:r>
                      <w:r w:rsidRPr="0086013D">
                        <w:rPr>
                          <w:rFonts w:ascii="Bookman Old Style" w:hAnsi="Bookman Old Style"/>
                          <w:i/>
                          <w:iCs/>
                          <w:color w:val="FFFFFF" w:themeColor="background1"/>
                          <w:sz w:val="28"/>
                          <w:szCs w:val="28"/>
                        </w:rPr>
                        <w:t xml:space="preserve"> рублей</w:t>
                      </w:r>
                    </w:p>
                    <w:p w:rsidR="0086013D" w:rsidRDefault="0086013D" w:rsidP="0086013D">
                      <w:pPr>
                        <w:rPr>
                          <w:i/>
                          <w:iCs/>
                          <w:color w:val="FFFFFF" w:themeColor="background1"/>
                          <w:sz w:val="28"/>
                          <w:szCs w:val="28"/>
                        </w:rPr>
                      </w:pPr>
                    </w:p>
                  </w:txbxContent>
                </v:textbox>
                <w10:wrap type="square" anchorx="margin" anchory="margin"/>
              </v:rect>
            </w:pict>
          </mc:Fallback>
        </mc:AlternateContent>
      </w:r>
      <w:r w:rsidR="00E406C7" w:rsidRPr="00B717EE">
        <w:rPr>
          <w:rFonts w:ascii="Bookman Old Style" w:hAnsi="Bookman Old Style" w:cs="Times New Roman"/>
          <w:sz w:val="28"/>
          <w:szCs w:val="28"/>
        </w:rPr>
        <w:t>Численность населения, проживающего в районе, составляет 13542 человека. В экономике занято 3740 человек, из них 751 человек занят в сельском хозяйстве.</w:t>
      </w:r>
    </w:p>
    <w:p w:rsidR="00E406C7" w:rsidRPr="00B717EE" w:rsidRDefault="00E406C7"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На 31 декабря 2019 года в районе числится 4801 пенсионер против 4894 пенсионеров в 2018 году. </w:t>
      </w:r>
    </w:p>
    <w:p w:rsidR="00E406C7" w:rsidRPr="00B717EE" w:rsidRDefault="00E406C7"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Уровень безработицы на конец года составил 6,3 %, что выше уровня прошлого года на 3 </w:t>
      </w:r>
      <w:proofErr w:type="spellStart"/>
      <w:r w:rsidRPr="00B717EE">
        <w:rPr>
          <w:rFonts w:ascii="Bookman Old Style" w:hAnsi="Bookman Old Style" w:cs="Times New Roman"/>
          <w:sz w:val="28"/>
          <w:szCs w:val="28"/>
        </w:rPr>
        <w:t>п.п</w:t>
      </w:r>
      <w:proofErr w:type="spellEnd"/>
      <w:r w:rsidRPr="00B717EE">
        <w:rPr>
          <w:rFonts w:ascii="Bookman Old Style" w:hAnsi="Bookman Old Style" w:cs="Times New Roman"/>
          <w:sz w:val="28"/>
          <w:szCs w:val="28"/>
        </w:rPr>
        <w:t xml:space="preserve">. </w:t>
      </w:r>
    </w:p>
    <w:p w:rsidR="00E406C7" w:rsidRPr="00B717EE" w:rsidRDefault="00E406C7"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Не смотря на тяжелую экономическую ситуацию в сфере производства, уровень заработной платы вырос на 13 %. Рост обусловлен, в первую очередь, увеличением уровня минимального размера оплаты труда работников.</w:t>
      </w:r>
    </w:p>
    <w:p w:rsidR="00E406C7" w:rsidRPr="00B717EE" w:rsidRDefault="00E406C7"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Выше уровня прошлого года сложился среднедушевой доход населения и составил 15384 рубля (рост – 6,8 %).</w:t>
      </w:r>
    </w:p>
    <w:p w:rsidR="00A72A7E" w:rsidRPr="00B717EE" w:rsidRDefault="00E406C7"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За 2019 год созданной администрацией Кочковского района рабочей группой по легализации неформальной занятости проведено 6 заседаний, в ходе которых были выявлены физические лица, осуществляющие предпринимательскую деятельность без государственной регистрации, работодатели, </w:t>
      </w:r>
      <w:r w:rsidRPr="00B717EE">
        <w:rPr>
          <w:rFonts w:ascii="Bookman Old Style" w:hAnsi="Bookman Old Style" w:cs="Times New Roman"/>
          <w:sz w:val="28"/>
          <w:szCs w:val="28"/>
        </w:rPr>
        <w:lastRenderedPageBreak/>
        <w:t>имеющие работников без оформления трудовых отношений. В результате проделанной работы заключены 119 трудовых договоров с работниками.</w:t>
      </w:r>
    </w:p>
    <w:p w:rsidR="00E406C7" w:rsidRPr="00B717EE" w:rsidRDefault="00E406C7" w:rsidP="009B4C92">
      <w:pPr>
        <w:spacing w:after="0" w:line="276" w:lineRule="auto"/>
        <w:ind w:firstLine="709"/>
        <w:jc w:val="both"/>
        <w:rPr>
          <w:rFonts w:ascii="Bookman Old Style" w:hAnsi="Bookman Old Style" w:cs="Times New Roman"/>
          <w:sz w:val="28"/>
          <w:szCs w:val="28"/>
        </w:rPr>
      </w:pPr>
    </w:p>
    <w:p w:rsidR="00A72A7E" w:rsidRPr="00B717EE" w:rsidRDefault="00A72A7E" w:rsidP="009B4C92">
      <w:pPr>
        <w:spacing w:after="0" w:line="276" w:lineRule="auto"/>
        <w:ind w:firstLine="709"/>
        <w:jc w:val="both"/>
        <w:rPr>
          <w:rFonts w:ascii="Bookman Old Style" w:hAnsi="Bookman Old Style" w:cs="Times New Roman"/>
          <w:b/>
          <w:sz w:val="28"/>
          <w:szCs w:val="28"/>
        </w:rPr>
      </w:pPr>
      <w:r w:rsidRPr="00B717EE">
        <w:rPr>
          <w:rFonts w:ascii="Bookman Old Style" w:hAnsi="Bookman Old Style" w:cs="Times New Roman"/>
          <w:b/>
          <w:sz w:val="28"/>
          <w:szCs w:val="28"/>
        </w:rPr>
        <w:t>Дорожное хозяйство и транспорт</w:t>
      </w:r>
    </w:p>
    <w:p w:rsidR="000D1D5A" w:rsidRPr="00B717EE" w:rsidRDefault="000D1D5A" w:rsidP="009B4C92">
      <w:pPr>
        <w:spacing w:after="0" w:line="276" w:lineRule="auto"/>
        <w:ind w:firstLine="709"/>
        <w:jc w:val="both"/>
        <w:rPr>
          <w:rFonts w:ascii="Bookman Old Style" w:hAnsi="Bookman Old Style" w:cs="Times New Roman"/>
          <w:b/>
          <w:sz w:val="28"/>
          <w:szCs w:val="28"/>
        </w:rPr>
      </w:pPr>
    </w:p>
    <w:p w:rsidR="00A72A7E" w:rsidRPr="00B717EE" w:rsidRDefault="00A72A7E"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Не смотря на отсутствие железной дороги, авиационного и речного транспортного сообщения Кочковский район характеризуется высокой транспортной доступностью. Это связано с пересечением территории района автодорогой Новосибирск-Павлодар, по которой осуществляется транспортное сообщение с Новосибирском. </w:t>
      </w:r>
    </w:p>
    <w:p w:rsidR="00A72A7E" w:rsidRPr="00B717EE" w:rsidRDefault="00A72A7E"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Транспортная инфраструктура района представлена сетью автомобильных дорог протяженностью 438,7 км, в том числе 269,7 км дорог с твердым покрытием.</w:t>
      </w:r>
    </w:p>
    <w:p w:rsidR="003C1E4C" w:rsidRPr="00B717EE" w:rsidRDefault="00A72A7E"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За 201</w:t>
      </w:r>
      <w:r w:rsidR="003C1E4C" w:rsidRPr="00B717EE">
        <w:rPr>
          <w:rFonts w:ascii="Bookman Old Style" w:hAnsi="Bookman Old Style" w:cs="Times New Roman"/>
          <w:sz w:val="28"/>
          <w:szCs w:val="28"/>
        </w:rPr>
        <w:t>9</w:t>
      </w:r>
      <w:r w:rsidRPr="00B717EE">
        <w:rPr>
          <w:rFonts w:ascii="Bookman Old Style" w:hAnsi="Bookman Old Style" w:cs="Times New Roman"/>
          <w:sz w:val="28"/>
          <w:szCs w:val="28"/>
        </w:rPr>
        <w:t xml:space="preserve"> год произведен большой объем дорожных работ </w:t>
      </w:r>
      <w:r w:rsidR="003C1E4C" w:rsidRPr="00B717EE">
        <w:rPr>
          <w:rFonts w:ascii="Bookman Old Style" w:hAnsi="Bookman Old Style" w:cs="Times New Roman"/>
          <w:sz w:val="28"/>
          <w:szCs w:val="28"/>
        </w:rPr>
        <w:t>на всей территории района, объем выполненных работ составил около 57,8 млн. рублей. Объем выполненных работ по строительству и ремонту дорог регионального значения на территории района составил более 7 млн. рублей.</w:t>
      </w:r>
    </w:p>
    <w:p w:rsidR="001C08A1" w:rsidRPr="00B717EE" w:rsidRDefault="00A72A7E"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Все населенные пункты района имеют транспортное сообщение с районным и областным центром по дорогам с твердым покрытием. Воспользоваться регулярным автобусным сообщением имеет возможность 99,</w:t>
      </w:r>
      <w:r w:rsidR="00ED2C1C" w:rsidRPr="00B717EE">
        <w:rPr>
          <w:rFonts w:ascii="Bookman Old Style" w:hAnsi="Bookman Old Style" w:cs="Times New Roman"/>
          <w:sz w:val="28"/>
          <w:szCs w:val="28"/>
        </w:rPr>
        <w:t>9</w:t>
      </w:r>
      <w:r w:rsidR="00AC4CC5" w:rsidRPr="00B717EE">
        <w:rPr>
          <w:rFonts w:ascii="Bookman Old Style" w:hAnsi="Bookman Old Style" w:cs="Times New Roman"/>
          <w:sz w:val="28"/>
          <w:szCs w:val="28"/>
        </w:rPr>
        <w:t xml:space="preserve"> </w:t>
      </w:r>
      <w:r w:rsidRPr="00B717EE">
        <w:rPr>
          <w:rFonts w:ascii="Bookman Old Style" w:hAnsi="Bookman Old Style" w:cs="Times New Roman"/>
          <w:sz w:val="28"/>
          <w:szCs w:val="28"/>
        </w:rPr>
        <w:t>% населения Кочковского района (не имеет регулярного транспортного сообщения пос. Новый Вокзал</w:t>
      </w:r>
      <w:r w:rsidR="00AC4CC5" w:rsidRPr="00B717EE">
        <w:rPr>
          <w:rFonts w:ascii="Bookman Old Style" w:hAnsi="Bookman Old Style" w:cs="Times New Roman"/>
          <w:sz w:val="28"/>
          <w:szCs w:val="28"/>
        </w:rPr>
        <w:t xml:space="preserve">, пос. </w:t>
      </w:r>
      <w:proofErr w:type="spellStart"/>
      <w:r w:rsidR="00AC4CC5" w:rsidRPr="00B717EE">
        <w:rPr>
          <w:rFonts w:ascii="Bookman Old Style" w:hAnsi="Bookman Old Style" w:cs="Times New Roman"/>
          <w:sz w:val="28"/>
          <w:szCs w:val="28"/>
        </w:rPr>
        <w:t>Земировский</w:t>
      </w:r>
      <w:proofErr w:type="spellEnd"/>
      <w:r w:rsidR="00AC4CC5" w:rsidRPr="00B717EE">
        <w:rPr>
          <w:rFonts w:ascii="Bookman Old Style" w:hAnsi="Bookman Old Style" w:cs="Times New Roman"/>
          <w:sz w:val="28"/>
          <w:szCs w:val="28"/>
        </w:rPr>
        <w:t>, пос. Николаевский</w:t>
      </w:r>
      <w:r w:rsidRPr="00B717EE">
        <w:rPr>
          <w:rFonts w:ascii="Bookman Old Style" w:hAnsi="Bookman Old Style" w:cs="Times New Roman"/>
          <w:sz w:val="28"/>
          <w:szCs w:val="28"/>
        </w:rPr>
        <w:t>). Перевозки пассажиров по внутрирайонным маршрутам, а также по маршрутам Кочки-Новосибирск и Кочки-Каргат осуществляет ООО «</w:t>
      </w:r>
      <w:proofErr w:type="spellStart"/>
      <w:r w:rsidRPr="00B717EE">
        <w:rPr>
          <w:rFonts w:ascii="Bookman Old Style" w:hAnsi="Bookman Old Style" w:cs="Times New Roman"/>
          <w:sz w:val="28"/>
          <w:szCs w:val="28"/>
        </w:rPr>
        <w:t>Кочковское</w:t>
      </w:r>
      <w:proofErr w:type="spellEnd"/>
      <w:r w:rsidRPr="00B717EE">
        <w:rPr>
          <w:rFonts w:ascii="Bookman Old Style" w:hAnsi="Bookman Old Style" w:cs="Times New Roman"/>
          <w:sz w:val="28"/>
          <w:szCs w:val="28"/>
        </w:rPr>
        <w:t xml:space="preserve"> АТП». </w:t>
      </w:r>
    </w:p>
    <w:p w:rsidR="00675BF0" w:rsidRPr="00B717EE" w:rsidRDefault="00675BF0"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Для поддержания внутрирайонной </w:t>
      </w:r>
      <w:r w:rsidR="00D10CB1" w:rsidRPr="00B717EE">
        <w:rPr>
          <w:rFonts w:ascii="Bookman Old Style" w:hAnsi="Bookman Old Style" w:cs="Times New Roman"/>
          <w:sz w:val="28"/>
          <w:szCs w:val="28"/>
        </w:rPr>
        <w:t xml:space="preserve">маршрутной пассажирской транспортной </w:t>
      </w:r>
      <w:r w:rsidR="00D10CB1" w:rsidRPr="00B717EE">
        <w:rPr>
          <w:rFonts w:ascii="Bookman Old Style" w:hAnsi="Bookman Old Style" w:cs="Times New Roman"/>
          <w:sz w:val="28"/>
          <w:szCs w:val="28"/>
        </w:rPr>
        <w:t>сети</w:t>
      </w:r>
      <w:r w:rsidR="00D10CB1" w:rsidRPr="00B717EE">
        <w:rPr>
          <w:rFonts w:ascii="Bookman Old Style" w:hAnsi="Bookman Old Style" w:cs="Times New Roman"/>
          <w:sz w:val="28"/>
          <w:szCs w:val="28"/>
        </w:rPr>
        <w:t xml:space="preserve"> </w:t>
      </w:r>
      <w:r w:rsidRPr="00B717EE">
        <w:rPr>
          <w:rFonts w:ascii="Bookman Old Style" w:hAnsi="Bookman Old Style" w:cs="Times New Roman"/>
          <w:sz w:val="28"/>
          <w:szCs w:val="28"/>
        </w:rPr>
        <w:t>п</w:t>
      </w:r>
      <w:r w:rsidRPr="00B717EE">
        <w:rPr>
          <w:rFonts w:ascii="Bookman Old Style" w:hAnsi="Bookman Old Style" w:cs="Times New Roman"/>
          <w:sz w:val="28"/>
          <w:szCs w:val="28"/>
        </w:rPr>
        <w:t>риобретены и поставлены четыре автобуса ПАЗ и один автобус НЕФАЗ.</w:t>
      </w:r>
    </w:p>
    <w:p w:rsidR="00675BF0" w:rsidRPr="00B717EE" w:rsidRDefault="00675BF0" w:rsidP="009B4C92">
      <w:pPr>
        <w:spacing w:after="0" w:line="276" w:lineRule="auto"/>
        <w:ind w:firstLine="709"/>
        <w:jc w:val="both"/>
        <w:rPr>
          <w:rFonts w:ascii="Bookman Old Style" w:hAnsi="Bookman Old Style" w:cs="Times New Roman"/>
          <w:sz w:val="28"/>
          <w:szCs w:val="28"/>
        </w:rPr>
      </w:pPr>
    </w:p>
    <w:p w:rsidR="00A72A7E" w:rsidRPr="00B717EE" w:rsidRDefault="00A72A7E"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noProof/>
          <w:sz w:val="28"/>
          <w:szCs w:val="28"/>
          <w:lang w:eastAsia="ru-RU"/>
        </w:rPr>
        <w:lastRenderedPageBreak/>
        <w:drawing>
          <wp:inline distT="0" distB="0" distL="0" distR="0">
            <wp:extent cx="5495925" cy="32099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2A7E" w:rsidRPr="00B717EE" w:rsidRDefault="0034641A"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Рисунок 3 – Объем транспортных услуг.</w:t>
      </w:r>
    </w:p>
    <w:p w:rsidR="00A72A7E" w:rsidRPr="00B717EE" w:rsidRDefault="00A72A7E" w:rsidP="009B4C92">
      <w:pPr>
        <w:spacing w:after="0" w:line="276" w:lineRule="auto"/>
        <w:ind w:firstLine="709"/>
        <w:jc w:val="both"/>
        <w:rPr>
          <w:rFonts w:ascii="Bookman Old Style" w:hAnsi="Bookman Old Style" w:cs="Times New Roman"/>
          <w:sz w:val="28"/>
          <w:szCs w:val="28"/>
        </w:rPr>
      </w:pPr>
    </w:p>
    <w:p w:rsidR="00495768" w:rsidRPr="00B717EE" w:rsidRDefault="00495768"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Объем грузовых перевозок составил 208 тыс. тонн, что ниже уровня 2018 года на 6 %. Подавляющую часть перевозимых грузов составляет сельхозпродукция. Ввиду прекращения деятельности ОАО «Черновское» в 2019 году объем производства сельхозпродукции снизился, что прямо отразилось на объеме грузоперевозок.</w:t>
      </w:r>
    </w:p>
    <w:p w:rsidR="00495768" w:rsidRPr="00B717EE" w:rsidRDefault="00495768"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Объем пассажирских перевозок составил 189,1 тыс. человек, что на 1,3 % выше уровня прошлого года. Рост данного показателя наблюдается четвертый год подряд после продолжительного снижения на протяжении нескольких лет. На маршрутах района внедрена и действует система «Социальная карта».</w:t>
      </w:r>
    </w:p>
    <w:p w:rsidR="00495768" w:rsidRPr="00B717EE" w:rsidRDefault="00495768" w:rsidP="009B4C92">
      <w:pPr>
        <w:spacing w:after="0" w:line="276" w:lineRule="auto"/>
        <w:ind w:firstLine="709"/>
        <w:jc w:val="both"/>
        <w:rPr>
          <w:rFonts w:ascii="Bookman Old Style" w:hAnsi="Bookman Old Style" w:cs="Times New Roman"/>
          <w:sz w:val="28"/>
          <w:szCs w:val="28"/>
        </w:rPr>
      </w:pPr>
    </w:p>
    <w:p w:rsidR="0034641A" w:rsidRPr="00B717EE" w:rsidRDefault="0034641A" w:rsidP="009B4C92">
      <w:pPr>
        <w:numPr>
          <w:ilvl w:val="0"/>
          <w:numId w:val="2"/>
        </w:numPr>
        <w:spacing w:after="0" w:line="276" w:lineRule="auto"/>
        <w:jc w:val="center"/>
        <w:rPr>
          <w:rFonts w:ascii="Bookman Old Style" w:hAnsi="Bookman Old Style" w:cs="Times New Roman"/>
          <w:b/>
          <w:color w:val="171717" w:themeColor="background2" w:themeShade="1A"/>
          <w:sz w:val="28"/>
          <w:szCs w:val="28"/>
        </w:rPr>
      </w:pPr>
      <w:r w:rsidRPr="00B717EE">
        <w:rPr>
          <w:rFonts w:ascii="Bookman Old Style" w:hAnsi="Bookman Old Style" w:cs="Times New Roman"/>
          <w:b/>
          <w:color w:val="171717" w:themeColor="background2" w:themeShade="1A"/>
          <w:sz w:val="28"/>
          <w:szCs w:val="28"/>
        </w:rPr>
        <w:t>Здравоохранение и здоровье населения</w:t>
      </w:r>
    </w:p>
    <w:p w:rsidR="00AB31ED" w:rsidRPr="00B717EE" w:rsidRDefault="00AB31ED" w:rsidP="009B4C92">
      <w:pPr>
        <w:spacing w:after="0" w:line="276" w:lineRule="auto"/>
        <w:ind w:firstLine="709"/>
        <w:jc w:val="both"/>
        <w:rPr>
          <w:rFonts w:ascii="Bookman Old Style" w:hAnsi="Bookman Old Style" w:cs="Times New Roman"/>
          <w:sz w:val="28"/>
          <w:szCs w:val="28"/>
        </w:rPr>
      </w:pPr>
    </w:p>
    <w:p w:rsidR="00024A4D" w:rsidRPr="00B717EE" w:rsidRDefault="00024A4D"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Система здравоохранения Кочковского района представлена ГБУЗ НСО «Кочковская ЦРБ», 3-мя врачебными амбулаториями, 13 фельдшерско-акушерскими пунктами. Мощность амбулаторно-поликлинических учреждений района составляет 350 посещений в смену. На базе ЦРБ функционирует </w:t>
      </w:r>
      <w:r w:rsidRPr="00B717EE">
        <w:rPr>
          <w:rFonts w:ascii="Bookman Old Style" w:hAnsi="Bookman Old Style" w:cs="Times New Roman"/>
          <w:sz w:val="28"/>
          <w:szCs w:val="28"/>
        </w:rPr>
        <w:lastRenderedPageBreak/>
        <w:t>отделение скорой помощи с 2-ми круглосуточными бригадами, с радиусом обслуживания на всю территорию района.</w:t>
      </w:r>
    </w:p>
    <w:p w:rsidR="007C1FCF" w:rsidRPr="00B717EE" w:rsidRDefault="007C1FCF"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Основными задачами органов местного самоуправления в сфере здравоохранения являются повышение доступности и качества медицинских услуг, профилактика заболеваний и пропаганда здорового образа жизни. </w:t>
      </w:r>
    </w:p>
    <w:p w:rsidR="00675BF0" w:rsidRPr="00B717EE" w:rsidRDefault="00675BF0"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В рамках реализации национального проекта «Здоровье» почти 1,5 млн. рублей направлено на ремонт поликлиники центральной районной больницы, Кроме того, капитально отремонтирован корпус инфекционного отделения на сумму более 8 млн. рублей.</w:t>
      </w:r>
      <w:r w:rsidRPr="00B717EE">
        <w:rPr>
          <w:rFonts w:ascii="Bookman Old Style" w:hAnsi="Bookman Old Style" w:cs="Times New Roman"/>
          <w:sz w:val="28"/>
          <w:szCs w:val="28"/>
        </w:rPr>
        <w:t xml:space="preserve"> Автомобильный парк скорой помощи </w:t>
      </w:r>
      <w:proofErr w:type="spellStart"/>
      <w:r w:rsidRPr="00B717EE">
        <w:rPr>
          <w:rFonts w:ascii="Bookman Old Style" w:hAnsi="Bookman Old Style" w:cs="Times New Roman"/>
          <w:sz w:val="28"/>
          <w:szCs w:val="28"/>
        </w:rPr>
        <w:t>Кочковской</w:t>
      </w:r>
      <w:proofErr w:type="spellEnd"/>
      <w:r w:rsidRPr="00B717EE">
        <w:rPr>
          <w:rFonts w:ascii="Bookman Old Style" w:hAnsi="Bookman Old Style" w:cs="Times New Roman"/>
          <w:sz w:val="28"/>
          <w:szCs w:val="28"/>
        </w:rPr>
        <w:t xml:space="preserve"> ЦРБ пополнил один автомобиль</w:t>
      </w:r>
    </w:p>
    <w:p w:rsidR="00566980" w:rsidRPr="00B717EE" w:rsidRDefault="00566980" w:rsidP="009B4C92">
      <w:pPr>
        <w:spacing w:after="0" w:line="276" w:lineRule="auto"/>
        <w:ind w:firstLine="709"/>
        <w:jc w:val="both"/>
        <w:rPr>
          <w:rFonts w:ascii="Bookman Old Style" w:hAnsi="Bookman Old Style" w:cs="Times New Roman"/>
          <w:sz w:val="28"/>
          <w:szCs w:val="28"/>
        </w:rPr>
      </w:pPr>
    </w:p>
    <w:p w:rsidR="003E10F7" w:rsidRPr="00B717EE" w:rsidRDefault="003E10F7" w:rsidP="009B4C92">
      <w:pPr>
        <w:numPr>
          <w:ilvl w:val="0"/>
          <w:numId w:val="2"/>
        </w:numPr>
        <w:spacing w:after="0" w:line="276" w:lineRule="auto"/>
        <w:ind w:left="0" w:firstLine="709"/>
        <w:contextualSpacing/>
        <w:jc w:val="center"/>
        <w:rPr>
          <w:rFonts w:ascii="Bookman Old Style" w:eastAsia="Times New Roman" w:hAnsi="Bookman Old Style" w:cs="Times New Roman"/>
          <w:b/>
          <w:color w:val="171717" w:themeColor="background2" w:themeShade="1A"/>
          <w:sz w:val="28"/>
          <w:szCs w:val="28"/>
          <w:lang w:eastAsia="ru-RU"/>
        </w:rPr>
      </w:pPr>
      <w:r w:rsidRPr="00B717EE">
        <w:rPr>
          <w:rFonts w:ascii="Bookman Old Style" w:eastAsia="Times New Roman" w:hAnsi="Bookman Old Style" w:cs="Times New Roman"/>
          <w:b/>
          <w:color w:val="171717" w:themeColor="background2" w:themeShade="1A"/>
          <w:sz w:val="28"/>
          <w:szCs w:val="28"/>
          <w:lang w:eastAsia="ru-RU"/>
        </w:rPr>
        <w:t>Образование</w:t>
      </w:r>
    </w:p>
    <w:p w:rsidR="000E0563" w:rsidRPr="00B717EE" w:rsidRDefault="000E0563" w:rsidP="009B4C92">
      <w:pPr>
        <w:spacing w:after="0" w:line="276" w:lineRule="auto"/>
        <w:ind w:left="709"/>
        <w:contextualSpacing/>
        <w:rPr>
          <w:rFonts w:ascii="Bookman Old Style" w:eastAsia="Times New Roman" w:hAnsi="Bookman Old Style" w:cs="Times New Roman"/>
          <w:b/>
          <w:color w:val="171717" w:themeColor="background2" w:themeShade="1A"/>
          <w:sz w:val="28"/>
          <w:szCs w:val="28"/>
          <w:lang w:eastAsia="ru-RU"/>
        </w:rPr>
      </w:pPr>
    </w:p>
    <w:p w:rsidR="00F73643" w:rsidRPr="00B717EE" w:rsidRDefault="00F7364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Система образования Кочковского района включает в себя 22 образовательных организации - 12 школ, 8 дошкольных образовательных организаций и 2 учреждения дополнительного образования.  </w:t>
      </w:r>
    </w:p>
    <w:p w:rsidR="00F73643" w:rsidRPr="00B717EE" w:rsidRDefault="00F7364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В школах района трудится 190 педагогов, из них 167 учителей, которые обладают высоким профессиональным уровнем. 66 % учителей имеют первую и высшую квалификационную категорию.   </w:t>
      </w:r>
    </w:p>
    <w:p w:rsidR="00F73643" w:rsidRPr="00B717EE" w:rsidRDefault="00F7364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Обеспечена транспортная доступность образовательной сети, гарантированный своевременный и безопасный подвоз детей, проживающих в районе. Автотранспортные средства по перевозке детей соответствуют техническим требованиям ГОСТа, все автотранспортные средства оборудованы системой ГЛОНАСС, </w:t>
      </w:r>
      <w:proofErr w:type="spellStart"/>
      <w:r w:rsidRPr="00B717EE">
        <w:rPr>
          <w:rFonts w:ascii="Bookman Old Style" w:hAnsi="Bookman Old Style" w:cs="Times New Roman"/>
          <w:sz w:val="28"/>
          <w:szCs w:val="28"/>
        </w:rPr>
        <w:t>тахографами</w:t>
      </w:r>
      <w:proofErr w:type="spellEnd"/>
      <w:r w:rsidRPr="00B717EE">
        <w:rPr>
          <w:rFonts w:ascii="Bookman Old Style" w:hAnsi="Bookman Old Style" w:cs="Times New Roman"/>
          <w:sz w:val="28"/>
          <w:szCs w:val="28"/>
        </w:rPr>
        <w:t>.  Троицкая СШ получила в 2019 году новый школьный автобус (газель). В июне 2019 г.12 школ района, ИМЦ, ДЮСШ получили лицензии на перевозку пассажиров и иных лиц автобусами. В каждом общеобразовательном учреждении организовано полноценное горячее питание, им охвачено 98% учащихся.</w:t>
      </w:r>
    </w:p>
    <w:p w:rsidR="00F73643" w:rsidRPr="00B717EE" w:rsidRDefault="00F7364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В июне 2019 года ИМЦ Кочковского района стал победителем конкурсного отбора для предоставления в 2019 году субсидии (1 млн. руб.) из областного бюджета Новосибирской </w:t>
      </w:r>
      <w:r w:rsidRPr="00B717EE">
        <w:rPr>
          <w:rFonts w:ascii="Bookman Old Style" w:hAnsi="Bookman Old Style" w:cs="Times New Roman"/>
          <w:sz w:val="28"/>
          <w:szCs w:val="28"/>
        </w:rPr>
        <w:lastRenderedPageBreak/>
        <w:t>области на реализацию муниципальных проектов совершенствования системы выявления и поддержки одаренных детей и талантливой учащейся молодежи в Новосибирской области.</w:t>
      </w:r>
    </w:p>
    <w:p w:rsidR="00F73643" w:rsidRPr="00B717EE" w:rsidRDefault="00F7364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В </w:t>
      </w:r>
      <w:proofErr w:type="spellStart"/>
      <w:r w:rsidRPr="00B717EE">
        <w:rPr>
          <w:rFonts w:ascii="Bookman Old Style" w:hAnsi="Bookman Old Style" w:cs="Times New Roman"/>
          <w:sz w:val="28"/>
          <w:szCs w:val="28"/>
        </w:rPr>
        <w:t>Кочковском</w:t>
      </w:r>
      <w:proofErr w:type="spellEnd"/>
      <w:r w:rsidRPr="00B717EE">
        <w:rPr>
          <w:rFonts w:ascii="Bookman Old Style" w:hAnsi="Bookman Old Style" w:cs="Times New Roman"/>
          <w:sz w:val="28"/>
          <w:szCs w:val="28"/>
        </w:rPr>
        <w:t xml:space="preserve"> районе 8 дошкольных образовательных учреждений и 3 школы, оказывающие услуги дошкольного образования.   В системе дошкольного образования 539 воспитанников, занято 54 педагогических работника. 31,5 % педагогических работников имеют высшую и первую категорию. </w:t>
      </w:r>
    </w:p>
    <w:p w:rsidR="00F73643" w:rsidRPr="00B717EE" w:rsidRDefault="00F7364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В системе дополнительного образования детей Кочковского района работает 2 учреждения дополнительного образования, трудятся 18 педагогических работников, 55,5 % имеют высшую категорию и первую квалификационную категории.</w:t>
      </w:r>
    </w:p>
    <w:p w:rsidR="00F73643" w:rsidRPr="00B717EE" w:rsidRDefault="00F7364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В 2019 году </w:t>
      </w:r>
      <w:proofErr w:type="spellStart"/>
      <w:r w:rsidRPr="00B717EE">
        <w:rPr>
          <w:rFonts w:ascii="Bookman Old Style" w:hAnsi="Bookman Old Style" w:cs="Times New Roman"/>
          <w:sz w:val="28"/>
          <w:szCs w:val="28"/>
        </w:rPr>
        <w:t>Алымова</w:t>
      </w:r>
      <w:proofErr w:type="spellEnd"/>
      <w:r w:rsidRPr="00B717EE">
        <w:rPr>
          <w:rFonts w:ascii="Bookman Old Style" w:hAnsi="Bookman Old Style" w:cs="Times New Roman"/>
          <w:sz w:val="28"/>
          <w:szCs w:val="28"/>
        </w:rPr>
        <w:t xml:space="preserve"> Кристина, ученица МКОУ «Кочковская СШ» заняла 2 место в I региональной психолого-педагогической олимпиаде среди учащихся 10 класса.  В начале 2019-2020 года, уже учась в 11 классе, стала победительницей Всероссийского конкурса сочинений в регионе и на федеральном уровне.</w:t>
      </w:r>
    </w:p>
    <w:p w:rsidR="00F73643" w:rsidRPr="00B717EE" w:rsidRDefault="00F7364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Творческая группа МКДОУ «Быструхинский д/с» - диплом 2 степени, МКОУ «Кочковская СШ» - диплом 2 степени в областной акции-конкурс «Спорт-альтернатива пагубным привычкам». Победителями областного сетевого конкурса «Мой безопасный Интернет» стали ученики МКОУ «Кочковская СШ» Некрасова Алена и </w:t>
      </w:r>
      <w:proofErr w:type="spellStart"/>
      <w:r w:rsidRPr="00B717EE">
        <w:rPr>
          <w:rFonts w:ascii="Bookman Old Style" w:hAnsi="Bookman Old Style" w:cs="Times New Roman"/>
          <w:sz w:val="28"/>
          <w:szCs w:val="28"/>
        </w:rPr>
        <w:t>Гринчук</w:t>
      </w:r>
      <w:proofErr w:type="spellEnd"/>
      <w:r w:rsidRPr="00B717EE">
        <w:rPr>
          <w:rFonts w:ascii="Bookman Old Style" w:hAnsi="Bookman Old Style" w:cs="Times New Roman"/>
          <w:sz w:val="28"/>
          <w:szCs w:val="28"/>
        </w:rPr>
        <w:t xml:space="preserve"> Анастасия. Лауреатам регионального этапа всероссийского конкурса юных чтецов «Живая классика 2019» стала ученица МКОУ «</w:t>
      </w:r>
      <w:proofErr w:type="spellStart"/>
      <w:r w:rsidRPr="00B717EE">
        <w:rPr>
          <w:rFonts w:ascii="Bookman Old Style" w:hAnsi="Bookman Old Style" w:cs="Times New Roman"/>
          <w:sz w:val="28"/>
          <w:szCs w:val="28"/>
        </w:rPr>
        <w:t>Жуланская</w:t>
      </w:r>
      <w:proofErr w:type="spellEnd"/>
      <w:r w:rsidRPr="00B717EE">
        <w:rPr>
          <w:rFonts w:ascii="Bookman Old Style" w:hAnsi="Bookman Old Style" w:cs="Times New Roman"/>
          <w:sz w:val="28"/>
          <w:szCs w:val="28"/>
        </w:rPr>
        <w:t xml:space="preserve"> СШ» Овсянникова Дарья. Победителем областного этапа всероссийского конкурса литературно-художественного конкурса «Шедевры из чернильниц» стала ученица МКОУ «</w:t>
      </w:r>
      <w:proofErr w:type="spellStart"/>
      <w:r w:rsidRPr="00B717EE">
        <w:rPr>
          <w:rFonts w:ascii="Bookman Old Style" w:hAnsi="Bookman Old Style" w:cs="Times New Roman"/>
          <w:sz w:val="28"/>
          <w:szCs w:val="28"/>
        </w:rPr>
        <w:t>Жуланская</w:t>
      </w:r>
      <w:proofErr w:type="spellEnd"/>
      <w:r w:rsidRPr="00B717EE">
        <w:rPr>
          <w:rFonts w:ascii="Bookman Old Style" w:hAnsi="Bookman Old Style" w:cs="Times New Roman"/>
          <w:sz w:val="28"/>
          <w:szCs w:val="28"/>
        </w:rPr>
        <w:t xml:space="preserve"> СШ» </w:t>
      </w:r>
      <w:proofErr w:type="spellStart"/>
      <w:r w:rsidRPr="00B717EE">
        <w:rPr>
          <w:rFonts w:ascii="Bookman Old Style" w:hAnsi="Bookman Old Style" w:cs="Times New Roman"/>
          <w:sz w:val="28"/>
          <w:szCs w:val="28"/>
        </w:rPr>
        <w:t>Кургинян</w:t>
      </w:r>
      <w:proofErr w:type="spellEnd"/>
      <w:r w:rsidRPr="00B717EE">
        <w:rPr>
          <w:rFonts w:ascii="Bookman Old Style" w:hAnsi="Bookman Old Style" w:cs="Times New Roman"/>
          <w:sz w:val="28"/>
          <w:szCs w:val="28"/>
        </w:rPr>
        <w:t xml:space="preserve"> </w:t>
      </w:r>
      <w:proofErr w:type="spellStart"/>
      <w:r w:rsidRPr="00B717EE">
        <w:rPr>
          <w:rFonts w:ascii="Bookman Old Style" w:hAnsi="Bookman Old Style" w:cs="Times New Roman"/>
          <w:sz w:val="28"/>
          <w:szCs w:val="28"/>
        </w:rPr>
        <w:t>Малена</w:t>
      </w:r>
      <w:proofErr w:type="spellEnd"/>
      <w:r w:rsidRPr="00B717EE">
        <w:rPr>
          <w:rFonts w:ascii="Bookman Old Style" w:hAnsi="Bookman Old Style" w:cs="Times New Roman"/>
          <w:sz w:val="28"/>
          <w:szCs w:val="28"/>
        </w:rPr>
        <w:t>. Учащиеся МКОУ «</w:t>
      </w:r>
      <w:proofErr w:type="spellStart"/>
      <w:r w:rsidRPr="00B717EE">
        <w:rPr>
          <w:rFonts w:ascii="Bookman Old Style" w:hAnsi="Bookman Old Style" w:cs="Times New Roman"/>
          <w:sz w:val="28"/>
          <w:szCs w:val="28"/>
        </w:rPr>
        <w:t>Новоцелинная</w:t>
      </w:r>
      <w:proofErr w:type="spellEnd"/>
      <w:r w:rsidRPr="00B717EE">
        <w:rPr>
          <w:rFonts w:ascii="Bookman Old Style" w:hAnsi="Bookman Old Style" w:cs="Times New Roman"/>
          <w:sz w:val="28"/>
          <w:szCs w:val="28"/>
        </w:rPr>
        <w:t xml:space="preserve"> СШ» </w:t>
      </w:r>
      <w:proofErr w:type="spellStart"/>
      <w:r w:rsidRPr="00B717EE">
        <w:rPr>
          <w:rFonts w:ascii="Bookman Old Style" w:hAnsi="Bookman Old Style" w:cs="Times New Roman"/>
          <w:sz w:val="28"/>
          <w:szCs w:val="28"/>
        </w:rPr>
        <w:t>Киргинцева</w:t>
      </w:r>
      <w:proofErr w:type="spellEnd"/>
      <w:r w:rsidRPr="00B717EE">
        <w:rPr>
          <w:rFonts w:ascii="Bookman Old Style" w:hAnsi="Bookman Old Style" w:cs="Times New Roman"/>
          <w:sz w:val="28"/>
          <w:szCs w:val="28"/>
        </w:rPr>
        <w:t xml:space="preserve"> А., Савенко Е., Горшков В. стали лауреатами 1 этапа научно-практической конференции «Сибирь».</w:t>
      </w:r>
    </w:p>
    <w:p w:rsidR="00F73643" w:rsidRPr="00B717EE" w:rsidRDefault="00F7364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Проведена работа по подготовке и проведению летней оздоровительной компании в 2019 году. Лагери с дневным пребыванием были организованы в июне на базе 12 школ района на базе КЦСОН.  В них было задействовано 715 детей. Летом </w:t>
      </w:r>
      <w:r w:rsidRPr="00B717EE">
        <w:rPr>
          <w:rFonts w:ascii="Bookman Old Style" w:hAnsi="Bookman Old Style" w:cs="Times New Roman"/>
          <w:sz w:val="28"/>
          <w:szCs w:val="28"/>
        </w:rPr>
        <w:lastRenderedPageBreak/>
        <w:t>принимал детей детский оздоровительный лагерь «Березовая роща».</w:t>
      </w:r>
    </w:p>
    <w:p w:rsidR="00F73643" w:rsidRPr="00B717EE" w:rsidRDefault="00F7364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С 24.05 по 1.07. 2019 года была проведена государственной итоговой аттестация выпускников 9 и 11 классов. В ГИА 11 участвовало 68 выпускников школ района и 1 учащаяся Межрайонного аграрного лицея. По результатам государственной итоговой аттестация все 68 учащихся 11 классов получили аттестаты о среднем общем образовании. По результатам ЕГЭ 2019 года 2 выпускницы МКОУ Кочковская СШ получили аттестат о среднем общем образовании с отличием и медаль «За особые успехи в учении». </w:t>
      </w:r>
    </w:p>
    <w:p w:rsidR="00F73643" w:rsidRPr="00B717EE" w:rsidRDefault="00F7364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С 1 сентября начали реализацию национального проекта «Образование». Мероприятия национального проекта «Образование» направлены на реализацию 4 ключевых направлений развития системы образования: </w:t>
      </w:r>
    </w:p>
    <w:p w:rsidR="00F73643" w:rsidRPr="00B717EE" w:rsidRDefault="00F73643" w:rsidP="009B4C92">
      <w:pPr>
        <w:pStyle w:val="a8"/>
        <w:numPr>
          <w:ilvl w:val="0"/>
          <w:numId w:val="3"/>
        </w:numPr>
        <w:spacing w:line="276" w:lineRule="auto"/>
        <w:ind w:left="0" w:firstLine="0"/>
        <w:jc w:val="both"/>
        <w:rPr>
          <w:rFonts w:ascii="Bookman Old Style" w:hAnsi="Bookman Old Style"/>
          <w:sz w:val="28"/>
          <w:szCs w:val="28"/>
        </w:rPr>
      </w:pPr>
      <w:r w:rsidRPr="00B717EE">
        <w:rPr>
          <w:rFonts w:ascii="Bookman Old Style" w:hAnsi="Bookman Old Style"/>
          <w:sz w:val="28"/>
          <w:szCs w:val="28"/>
        </w:rPr>
        <w:t>обновление содержания;</w:t>
      </w:r>
    </w:p>
    <w:p w:rsidR="00F73643" w:rsidRPr="00B717EE" w:rsidRDefault="00F73643" w:rsidP="009B4C92">
      <w:pPr>
        <w:pStyle w:val="a8"/>
        <w:numPr>
          <w:ilvl w:val="0"/>
          <w:numId w:val="3"/>
        </w:numPr>
        <w:spacing w:line="276" w:lineRule="auto"/>
        <w:ind w:left="0" w:firstLine="0"/>
        <w:jc w:val="both"/>
        <w:rPr>
          <w:rFonts w:ascii="Bookman Old Style" w:hAnsi="Bookman Old Style"/>
          <w:sz w:val="28"/>
          <w:szCs w:val="28"/>
        </w:rPr>
      </w:pPr>
      <w:r w:rsidRPr="00B717EE">
        <w:rPr>
          <w:rFonts w:ascii="Bookman Old Style" w:hAnsi="Bookman Old Style"/>
          <w:sz w:val="28"/>
          <w:szCs w:val="28"/>
        </w:rPr>
        <w:t>с</w:t>
      </w:r>
      <w:r w:rsidRPr="00B717EE">
        <w:rPr>
          <w:rFonts w:ascii="Bookman Old Style" w:hAnsi="Bookman Old Style"/>
          <w:sz w:val="28"/>
          <w:szCs w:val="28"/>
        </w:rPr>
        <w:t xml:space="preserve">оздание необходимой современной инфраструктуры; </w:t>
      </w:r>
    </w:p>
    <w:p w:rsidR="00F73643" w:rsidRPr="00B717EE" w:rsidRDefault="00F73643" w:rsidP="009B4C92">
      <w:pPr>
        <w:pStyle w:val="a8"/>
        <w:numPr>
          <w:ilvl w:val="0"/>
          <w:numId w:val="3"/>
        </w:numPr>
        <w:spacing w:line="276" w:lineRule="auto"/>
        <w:ind w:left="0" w:firstLine="0"/>
        <w:jc w:val="both"/>
        <w:rPr>
          <w:rFonts w:ascii="Bookman Old Style" w:hAnsi="Bookman Old Style"/>
          <w:sz w:val="28"/>
          <w:szCs w:val="28"/>
        </w:rPr>
      </w:pPr>
      <w:r w:rsidRPr="00B717EE">
        <w:rPr>
          <w:rFonts w:ascii="Bookman Old Style" w:hAnsi="Bookman Old Style"/>
          <w:sz w:val="28"/>
          <w:szCs w:val="28"/>
        </w:rPr>
        <w:t>подготовка кадров для работы в системе, их переподготовка и повышение квалификации;</w:t>
      </w:r>
    </w:p>
    <w:p w:rsidR="00632670" w:rsidRPr="00B717EE" w:rsidRDefault="00F73643" w:rsidP="009B4C92">
      <w:pPr>
        <w:pStyle w:val="a8"/>
        <w:numPr>
          <w:ilvl w:val="0"/>
          <w:numId w:val="3"/>
        </w:numPr>
        <w:spacing w:line="276" w:lineRule="auto"/>
        <w:ind w:left="0" w:firstLine="0"/>
        <w:jc w:val="both"/>
        <w:rPr>
          <w:rFonts w:ascii="Bookman Old Style" w:hAnsi="Bookman Old Style"/>
          <w:sz w:val="28"/>
          <w:szCs w:val="28"/>
        </w:rPr>
      </w:pPr>
      <w:r w:rsidRPr="00B717EE">
        <w:rPr>
          <w:rFonts w:ascii="Bookman Old Style" w:hAnsi="Bookman Old Style"/>
          <w:sz w:val="28"/>
          <w:szCs w:val="28"/>
        </w:rPr>
        <w:t>создание наиболее эффективных механизмов управления отраслью.</w:t>
      </w:r>
    </w:p>
    <w:p w:rsidR="00F73643" w:rsidRPr="00B717EE" w:rsidRDefault="00F73643" w:rsidP="009B4C92">
      <w:pPr>
        <w:pStyle w:val="a8"/>
        <w:spacing w:line="276" w:lineRule="auto"/>
        <w:ind w:left="0"/>
        <w:jc w:val="both"/>
        <w:rPr>
          <w:rFonts w:ascii="Bookman Old Style" w:hAnsi="Bookman Old Style"/>
          <w:sz w:val="28"/>
          <w:szCs w:val="28"/>
        </w:rPr>
      </w:pPr>
    </w:p>
    <w:p w:rsidR="00492B96" w:rsidRPr="00B717EE" w:rsidRDefault="00492B96" w:rsidP="009B4C92">
      <w:pPr>
        <w:numPr>
          <w:ilvl w:val="0"/>
          <w:numId w:val="2"/>
        </w:numPr>
        <w:spacing w:after="0" w:line="276" w:lineRule="auto"/>
        <w:jc w:val="center"/>
        <w:rPr>
          <w:rFonts w:ascii="Bookman Old Style" w:hAnsi="Bookman Old Style" w:cs="Times New Roman"/>
          <w:b/>
          <w:color w:val="171717" w:themeColor="background2" w:themeShade="1A"/>
          <w:sz w:val="28"/>
          <w:szCs w:val="28"/>
        </w:rPr>
      </w:pPr>
      <w:r w:rsidRPr="00B717EE">
        <w:rPr>
          <w:rFonts w:ascii="Bookman Old Style" w:hAnsi="Bookman Old Style" w:cs="Times New Roman"/>
          <w:b/>
          <w:color w:val="171717" w:themeColor="background2" w:themeShade="1A"/>
          <w:sz w:val="28"/>
          <w:szCs w:val="28"/>
        </w:rPr>
        <w:t>Культура</w:t>
      </w:r>
    </w:p>
    <w:p w:rsidR="00492B96" w:rsidRPr="00B717EE" w:rsidRDefault="00492B96" w:rsidP="009B4C92">
      <w:pPr>
        <w:spacing w:after="0" w:line="276" w:lineRule="auto"/>
        <w:ind w:firstLine="709"/>
        <w:jc w:val="both"/>
        <w:rPr>
          <w:rFonts w:ascii="Bookman Old Style" w:hAnsi="Bookman Old Style" w:cs="Times New Roman"/>
          <w:sz w:val="28"/>
          <w:szCs w:val="28"/>
        </w:rPr>
      </w:pPr>
    </w:p>
    <w:p w:rsidR="00F73643" w:rsidRPr="00B717EE" w:rsidRDefault="00F7364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На территории района успешно реализуют свою деятельность 13 культурно-досуговых организаций. На 01.10.2019 года в учреждениях сферы культуры района трудятся 106 работников, среди которых 4 специалиста имеющих звание «Почетный работник культуры НСО».</w:t>
      </w:r>
    </w:p>
    <w:p w:rsidR="00F73643" w:rsidRPr="00B717EE" w:rsidRDefault="00F7364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На постоянной основе в учреждениях культуры функционируют 145 клубов и объединений по интересам, в </w:t>
      </w:r>
      <w:proofErr w:type="spellStart"/>
      <w:r w:rsidRPr="00B717EE">
        <w:rPr>
          <w:rFonts w:ascii="Bookman Old Style" w:hAnsi="Bookman Old Style" w:cs="Times New Roman"/>
          <w:sz w:val="28"/>
          <w:szCs w:val="28"/>
        </w:rPr>
        <w:t>т.ч</w:t>
      </w:r>
      <w:proofErr w:type="spellEnd"/>
      <w:r w:rsidRPr="00B717EE">
        <w:rPr>
          <w:rFonts w:ascii="Bookman Old Style" w:hAnsi="Bookman Old Style" w:cs="Times New Roman"/>
          <w:sz w:val="28"/>
          <w:szCs w:val="28"/>
        </w:rPr>
        <w:t xml:space="preserve">. 70 детских, в которых занимаются 1746, в </w:t>
      </w:r>
      <w:proofErr w:type="spellStart"/>
      <w:r w:rsidRPr="00B717EE">
        <w:rPr>
          <w:rFonts w:ascii="Bookman Old Style" w:hAnsi="Bookman Old Style" w:cs="Times New Roman"/>
          <w:sz w:val="28"/>
          <w:szCs w:val="28"/>
        </w:rPr>
        <w:t>т.ч</w:t>
      </w:r>
      <w:proofErr w:type="spellEnd"/>
      <w:r w:rsidRPr="00B717EE">
        <w:rPr>
          <w:rFonts w:ascii="Bookman Old Style" w:hAnsi="Bookman Old Style" w:cs="Times New Roman"/>
          <w:sz w:val="28"/>
          <w:szCs w:val="28"/>
        </w:rPr>
        <w:t>.  детей 901.</w:t>
      </w:r>
    </w:p>
    <w:p w:rsidR="00F73643" w:rsidRPr="00B717EE" w:rsidRDefault="00F7364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За 2019 год организовано и проведено более 510 социально-значимых культурно-массовых мероприятий, участниками которых стали более 5 тысяч жителей и гостей района. Из числа наиболее ярких культурно-массовых мероприятий можно отметить: Районный конкурс самодеятельного народного </w:t>
      </w:r>
      <w:r w:rsidRPr="00B717EE">
        <w:rPr>
          <w:rFonts w:ascii="Bookman Old Style" w:hAnsi="Bookman Old Style" w:cs="Times New Roman"/>
          <w:sz w:val="28"/>
          <w:szCs w:val="28"/>
        </w:rPr>
        <w:lastRenderedPageBreak/>
        <w:t>творчества «Радуга талантов», посвященный 95-летию Кочковского района, массовое мероприятие празднование 95-летие Кочковского района. Кроме этого, наш район принимал Духовно-просветительскую социально-благотворительную акцию «Автопоезд «За духовное возрождение России».</w:t>
      </w:r>
    </w:p>
    <w:p w:rsidR="00F73643" w:rsidRPr="00B717EE" w:rsidRDefault="00F7364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В 2019 году закончены работы по подготовке и прохождению экспертизы проекта строительства здания детской школы искусств с музеем в селе Кочки.</w:t>
      </w:r>
    </w:p>
    <w:p w:rsidR="00CF4D08" w:rsidRPr="00B717EE" w:rsidRDefault="00F73643"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В ушедшем году изменена структура библиотечной сети района: все библиотеки объединены в единое муниципальное казенное учреждение «Централизованная библиотечная система». Еще одним значимым событием стало участие МКУ «ЦБС» в проекте по созданию детской модельной библиотеки, на реализацию которого в 2020 году будет направлено более 5 млн. рублей.</w:t>
      </w:r>
    </w:p>
    <w:p w:rsidR="00F73643" w:rsidRPr="00B717EE" w:rsidRDefault="00F73643" w:rsidP="009B4C92">
      <w:pPr>
        <w:spacing w:after="0" w:line="276" w:lineRule="auto"/>
        <w:ind w:firstLine="709"/>
        <w:jc w:val="both"/>
        <w:rPr>
          <w:rFonts w:ascii="Bookman Old Style" w:hAnsi="Bookman Old Style" w:cs="Times New Roman"/>
          <w:sz w:val="28"/>
          <w:szCs w:val="28"/>
        </w:rPr>
      </w:pPr>
    </w:p>
    <w:p w:rsidR="00E2543E" w:rsidRPr="00B717EE" w:rsidRDefault="00E2543E" w:rsidP="009B4C92">
      <w:pPr>
        <w:numPr>
          <w:ilvl w:val="0"/>
          <w:numId w:val="2"/>
        </w:numPr>
        <w:spacing w:after="0" w:line="276" w:lineRule="auto"/>
        <w:ind w:left="0" w:firstLine="709"/>
        <w:contextualSpacing/>
        <w:jc w:val="center"/>
        <w:rPr>
          <w:rFonts w:ascii="Bookman Old Style" w:eastAsia="Times New Roman" w:hAnsi="Bookman Old Style" w:cs="Times New Roman"/>
          <w:b/>
          <w:color w:val="171717" w:themeColor="background2" w:themeShade="1A"/>
          <w:sz w:val="28"/>
          <w:szCs w:val="28"/>
          <w:lang w:eastAsia="ru-RU"/>
        </w:rPr>
      </w:pPr>
      <w:r w:rsidRPr="00B717EE">
        <w:rPr>
          <w:rFonts w:ascii="Bookman Old Style" w:eastAsia="Times New Roman" w:hAnsi="Bookman Old Style" w:cs="Times New Roman"/>
          <w:b/>
          <w:color w:val="171717" w:themeColor="background2" w:themeShade="1A"/>
          <w:sz w:val="28"/>
          <w:szCs w:val="28"/>
          <w:lang w:eastAsia="ru-RU"/>
        </w:rPr>
        <w:t xml:space="preserve">Социальная политика </w:t>
      </w:r>
    </w:p>
    <w:p w:rsidR="00E2543E" w:rsidRPr="00B717EE" w:rsidRDefault="00E2543E" w:rsidP="009B4C92">
      <w:pPr>
        <w:spacing w:after="0" w:line="276" w:lineRule="auto"/>
        <w:ind w:firstLine="709"/>
        <w:jc w:val="both"/>
        <w:rPr>
          <w:rFonts w:ascii="Bookman Old Style" w:hAnsi="Bookman Old Style" w:cs="Times New Roman"/>
          <w:sz w:val="28"/>
          <w:szCs w:val="28"/>
        </w:rPr>
      </w:pPr>
    </w:p>
    <w:p w:rsidR="00FC00F0" w:rsidRPr="00B717EE" w:rsidRDefault="00FC00F0"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В целях реализации программы демографического развития в </w:t>
      </w:r>
      <w:proofErr w:type="spellStart"/>
      <w:r w:rsidRPr="00B717EE">
        <w:rPr>
          <w:rFonts w:ascii="Bookman Old Style" w:hAnsi="Bookman Old Style" w:cs="Times New Roman"/>
          <w:sz w:val="28"/>
          <w:szCs w:val="28"/>
        </w:rPr>
        <w:t>Кочковском</w:t>
      </w:r>
      <w:proofErr w:type="spellEnd"/>
      <w:r w:rsidRPr="00B717EE">
        <w:rPr>
          <w:rFonts w:ascii="Bookman Old Style" w:hAnsi="Bookman Old Style" w:cs="Times New Roman"/>
          <w:sz w:val="28"/>
          <w:szCs w:val="28"/>
        </w:rPr>
        <w:t xml:space="preserve"> районе произведены затраты из разных бюджетов (местный бюджет - 14092,1 тыс. рублей, областной бюджет -34963,3 тыс. рублей, федеральный бюджет- 1683,1 тыс. рублей, внебюджетные средства- 90,0 тыс. рублей).</w:t>
      </w:r>
    </w:p>
    <w:p w:rsidR="005839E5" w:rsidRPr="00B717EE" w:rsidRDefault="005839E5" w:rsidP="009B4C92">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На отчетный период в органах социальной защиты состоит на учете 18 семей, в которых проживает 49 детей относящиеся к категории находящиеся в социально опасном положении и 24 семьи – 66 детей трудная жизненная ситуация.  Специалистами социальной защиты, совместно с инспектором КДН осуществляются выезды к данным категориям. Основной целью таких посещений является материально-бытовое обследование и работа с семьей. В каких условиях проживают дети, есть ли место для подготовки уроков, обеспечены ли всеми необходимыми вещами, продуктами питания эти проблемы в первую очередь интересуют проверяющих.  По результатам проверок составляются акты обследования, и оказывается материальная помощь семье. За 2019 год проведено 6 заседаний комиссии по оказанию социальной помощи, которая работает при </w:t>
      </w:r>
      <w:r w:rsidRPr="00B717EE">
        <w:rPr>
          <w:rFonts w:ascii="Bookman Old Style" w:hAnsi="Bookman Old Style" w:cs="Times New Roman"/>
          <w:sz w:val="28"/>
          <w:szCs w:val="28"/>
        </w:rPr>
        <w:lastRenderedPageBreak/>
        <w:t xml:space="preserve">администрации Кочковского района, председатель комиссии глава района Петр Александрович </w:t>
      </w:r>
      <w:proofErr w:type="spellStart"/>
      <w:r w:rsidRPr="00B717EE">
        <w:rPr>
          <w:rFonts w:ascii="Bookman Old Style" w:hAnsi="Bookman Old Style" w:cs="Times New Roman"/>
          <w:sz w:val="28"/>
          <w:szCs w:val="28"/>
        </w:rPr>
        <w:t>Шилин</w:t>
      </w:r>
      <w:proofErr w:type="spellEnd"/>
      <w:r w:rsidRPr="00B717EE">
        <w:rPr>
          <w:rFonts w:ascii="Bookman Old Style" w:hAnsi="Bookman Old Style" w:cs="Times New Roman"/>
          <w:sz w:val="28"/>
          <w:szCs w:val="28"/>
        </w:rPr>
        <w:t xml:space="preserve">.  Социальную помощь получили 18 граждан на сумму 54,1 тысяч рублей (финансовые средства районного бюджета). Денежные средства в основном выделялись на приобретение одежды, обуви, лекарственных средств, продуктов питания, топлива. На 01.01.2020 года на учете в КЦСОН состоит 407 семьи, в которых воспитывается 814 ребенка. За 2019 год семьям с детьми, состоящим на учете в КЦСОН, оказана адресная помощь на сумму 6799 </w:t>
      </w:r>
      <w:proofErr w:type="spellStart"/>
      <w:r w:rsidRPr="00B717EE">
        <w:rPr>
          <w:rFonts w:ascii="Bookman Old Style" w:hAnsi="Bookman Old Style" w:cs="Times New Roman"/>
          <w:sz w:val="28"/>
          <w:szCs w:val="28"/>
        </w:rPr>
        <w:t>тыс.руб</w:t>
      </w:r>
      <w:proofErr w:type="spellEnd"/>
      <w:r w:rsidRPr="00B717EE">
        <w:rPr>
          <w:rFonts w:ascii="Bookman Old Style" w:hAnsi="Bookman Old Style" w:cs="Times New Roman"/>
          <w:sz w:val="28"/>
          <w:szCs w:val="28"/>
        </w:rPr>
        <w:t>., новогодние подарки на сумму 185,4 тыс. руб., оказано 49 439 услуг полустационарной формы.</w:t>
      </w:r>
    </w:p>
    <w:p w:rsidR="00EB73A7" w:rsidRPr="00B717EE" w:rsidRDefault="00EB73A7" w:rsidP="00EB73A7">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На базе Комплексного центра создана служба психолого-педагогического, социального и юридического сопровождения замещающих семей. В службе работают 2 специалиста - социальный педагог и психолог. </w:t>
      </w:r>
    </w:p>
    <w:p w:rsidR="00EB73A7" w:rsidRPr="00B717EE" w:rsidRDefault="00EB73A7" w:rsidP="00EB73A7">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По состоянию на 01.02.2020 общая численность детей, оставшихся без попечения родителей, состоящих на учете в отделе опеки и попечительства Кочковского района, составляет 39 детей.  27 детей воспитывается в приемных семьях, 12 детей под опекой и попечительством. 11 несовершеннолетних обучаются в ГБПОУ НСО «Кочковский межрайонный аграрный лицей» на полном государственном обеспечении. Предусмотрены дополнительные меры социальной поддержки детям-сиротам и детям, оставшимся без попечения родителей, и лицам из их числа в виде материальной помощи на ремонт жилых помещений, а также компенсации за аренду жилых помещений.</w:t>
      </w:r>
    </w:p>
    <w:p w:rsidR="00417E23" w:rsidRPr="00B717EE" w:rsidRDefault="00EB73A7" w:rsidP="00EB73A7">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Летнему отдыху детей в </w:t>
      </w:r>
      <w:proofErr w:type="spellStart"/>
      <w:r w:rsidRPr="00B717EE">
        <w:rPr>
          <w:rFonts w:ascii="Bookman Old Style" w:hAnsi="Bookman Old Style" w:cs="Times New Roman"/>
          <w:sz w:val="28"/>
          <w:szCs w:val="28"/>
        </w:rPr>
        <w:t>Кочковском</w:t>
      </w:r>
      <w:proofErr w:type="spellEnd"/>
      <w:r w:rsidRPr="00B717EE">
        <w:rPr>
          <w:rFonts w:ascii="Bookman Old Style" w:hAnsi="Bookman Old Style" w:cs="Times New Roman"/>
          <w:sz w:val="28"/>
          <w:szCs w:val="28"/>
        </w:rPr>
        <w:t xml:space="preserve"> районе уделяется большое внимание. Три смены по 40 человек отработали в летнем лагере «Березовая роща». Категории отдыхающих детей относились к малообеспеченным, неполным, многодетным семьям, дети сироты и оставшиеся без попечения родителей. 13 площадок дневного пребывания приняли 695 детей. Главами поселений оказывалась материальная помощь на приобретение спортивного инвентаря, канцелярских товаров, игрушек для лагерей дневного пребывания. Всего за 2019 год в оздоровительных лагерях и санаториях области отдохнуло 74 ребенка.</w:t>
      </w:r>
    </w:p>
    <w:p w:rsidR="00EB73A7" w:rsidRPr="00B717EE" w:rsidRDefault="00EB73A7" w:rsidP="00EB73A7">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lastRenderedPageBreak/>
        <w:t xml:space="preserve">Для улучшения здоровья, увеличение продолжительности жизни и стимулирование рождаемости разработан ряд мероприятий специалистами администрации района и специалистами центральной больницы. Ежегодно проводится диспансеризация и вакцинация населения, осуществляет работу кабинет планирования семьи. </w:t>
      </w:r>
    </w:p>
    <w:p w:rsidR="00EB73A7" w:rsidRPr="00B717EE" w:rsidRDefault="00EB73A7" w:rsidP="00EB73A7">
      <w:pPr>
        <w:spacing w:after="0" w:line="276" w:lineRule="auto"/>
        <w:ind w:firstLine="709"/>
        <w:jc w:val="both"/>
        <w:rPr>
          <w:rFonts w:ascii="Bookman Old Style" w:hAnsi="Bookman Old Style" w:cs="Times New Roman"/>
          <w:sz w:val="28"/>
          <w:szCs w:val="28"/>
        </w:rPr>
      </w:pPr>
    </w:p>
    <w:p w:rsidR="00E2543E" w:rsidRPr="00B717EE" w:rsidRDefault="00E2543E" w:rsidP="009B4C92">
      <w:pPr>
        <w:pStyle w:val="a8"/>
        <w:numPr>
          <w:ilvl w:val="0"/>
          <w:numId w:val="2"/>
        </w:numPr>
        <w:spacing w:line="276" w:lineRule="auto"/>
        <w:ind w:left="0" w:firstLine="709"/>
        <w:jc w:val="center"/>
        <w:rPr>
          <w:rFonts w:ascii="Bookman Old Style" w:hAnsi="Bookman Old Style"/>
          <w:color w:val="171717" w:themeColor="background2" w:themeShade="1A"/>
          <w:sz w:val="28"/>
          <w:szCs w:val="28"/>
        </w:rPr>
      </w:pPr>
      <w:r w:rsidRPr="00B717EE">
        <w:rPr>
          <w:rFonts w:ascii="Bookman Old Style" w:hAnsi="Bookman Old Style"/>
          <w:b/>
          <w:color w:val="171717" w:themeColor="background2" w:themeShade="1A"/>
          <w:sz w:val="28"/>
          <w:szCs w:val="28"/>
        </w:rPr>
        <w:t>Физическая культура и спорт</w:t>
      </w:r>
    </w:p>
    <w:p w:rsidR="00E2543E" w:rsidRPr="00B717EE" w:rsidRDefault="00E2543E" w:rsidP="009B4C92">
      <w:pPr>
        <w:pStyle w:val="a8"/>
        <w:spacing w:line="276" w:lineRule="auto"/>
        <w:ind w:left="0" w:firstLine="709"/>
        <w:rPr>
          <w:rFonts w:ascii="Bookman Old Style" w:hAnsi="Bookman Old Style"/>
          <w:color w:val="171717" w:themeColor="background2" w:themeShade="1A"/>
          <w:sz w:val="28"/>
          <w:szCs w:val="28"/>
        </w:rPr>
      </w:pPr>
    </w:p>
    <w:p w:rsidR="009B4C92" w:rsidRPr="00B717EE" w:rsidRDefault="009B4C92" w:rsidP="009B4C92">
      <w:pPr>
        <w:pStyle w:val="a8"/>
        <w:spacing w:line="276" w:lineRule="auto"/>
        <w:ind w:left="0" w:firstLine="709"/>
        <w:jc w:val="both"/>
        <w:rPr>
          <w:rFonts w:ascii="Bookman Old Style" w:hAnsi="Bookman Old Style"/>
          <w:color w:val="171717" w:themeColor="background2" w:themeShade="1A"/>
          <w:sz w:val="28"/>
          <w:szCs w:val="28"/>
        </w:rPr>
      </w:pPr>
      <w:r w:rsidRPr="00B717EE">
        <w:rPr>
          <w:rFonts w:ascii="Bookman Old Style" w:hAnsi="Bookman Old Style"/>
          <w:color w:val="171717" w:themeColor="background2" w:themeShade="1A"/>
          <w:sz w:val="28"/>
          <w:szCs w:val="28"/>
        </w:rPr>
        <w:t xml:space="preserve">В рамках муниципальной программы «Развитие физической культуры и спорта в </w:t>
      </w:r>
      <w:proofErr w:type="spellStart"/>
      <w:r w:rsidRPr="00B717EE">
        <w:rPr>
          <w:rFonts w:ascii="Bookman Old Style" w:hAnsi="Bookman Old Style"/>
          <w:color w:val="171717" w:themeColor="background2" w:themeShade="1A"/>
          <w:sz w:val="28"/>
          <w:szCs w:val="28"/>
        </w:rPr>
        <w:t>Кочковском</w:t>
      </w:r>
      <w:proofErr w:type="spellEnd"/>
      <w:r w:rsidRPr="00B717EE">
        <w:rPr>
          <w:rFonts w:ascii="Bookman Old Style" w:hAnsi="Bookman Old Style"/>
          <w:color w:val="171717" w:themeColor="background2" w:themeShade="1A"/>
          <w:sz w:val="28"/>
          <w:szCs w:val="28"/>
        </w:rPr>
        <w:t xml:space="preserve"> районе Новосибирской области» организовано и проведено 25 спортивно-массовых  мероприятий по продвижению здорового образа жизни, развитию физической культуры и массового спорта, в которых приняло участие 1561 спортсмен (районные соревнования по футболу на призы клуба «Кожаный мяч», районные соревнования среди учащихся СШ «Президентский тест» и «Осенний кросс», IХ летняя спартакиада пенсионеров Кочковского района, летний Фестиваль ГТО среди учащихся СШ, межрайонные турниры по </w:t>
      </w:r>
      <w:proofErr w:type="spellStart"/>
      <w:r w:rsidRPr="00B717EE">
        <w:rPr>
          <w:rFonts w:ascii="Bookman Old Style" w:hAnsi="Bookman Old Style"/>
          <w:color w:val="171717" w:themeColor="background2" w:themeShade="1A"/>
          <w:sz w:val="28"/>
          <w:szCs w:val="28"/>
        </w:rPr>
        <w:t>футзалу</w:t>
      </w:r>
      <w:proofErr w:type="spellEnd"/>
      <w:r w:rsidRPr="00B717EE">
        <w:rPr>
          <w:rFonts w:ascii="Bookman Old Style" w:hAnsi="Bookman Old Style"/>
          <w:color w:val="171717" w:themeColor="background2" w:themeShade="1A"/>
          <w:sz w:val="28"/>
          <w:szCs w:val="28"/>
        </w:rPr>
        <w:t xml:space="preserve">, 3 межрайонный </w:t>
      </w:r>
      <w:proofErr w:type="spellStart"/>
      <w:r w:rsidRPr="00B717EE">
        <w:rPr>
          <w:rFonts w:ascii="Bookman Old Style" w:hAnsi="Bookman Old Style"/>
          <w:color w:val="171717" w:themeColor="background2" w:themeShade="1A"/>
          <w:sz w:val="28"/>
          <w:szCs w:val="28"/>
        </w:rPr>
        <w:t>паратурслет</w:t>
      </w:r>
      <w:proofErr w:type="spellEnd"/>
      <w:r w:rsidRPr="00B717EE">
        <w:rPr>
          <w:rFonts w:ascii="Bookman Old Style" w:hAnsi="Bookman Old Style"/>
          <w:color w:val="171717" w:themeColor="background2" w:themeShade="1A"/>
          <w:sz w:val="28"/>
          <w:szCs w:val="28"/>
        </w:rPr>
        <w:t xml:space="preserve">, районный спортивный праздник «День физкультурника», традиционный турнир по футболу «Кубок </w:t>
      </w:r>
      <w:proofErr w:type="spellStart"/>
      <w:r w:rsidRPr="00B717EE">
        <w:rPr>
          <w:rFonts w:ascii="Bookman Old Style" w:hAnsi="Bookman Old Style"/>
          <w:color w:val="171717" w:themeColor="background2" w:themeShade="1A"/>
          <w:sz w:val="28"/>
          <w:szCs w:val="28"/>
        </w:rPr>
        <w:t>В.С.Воронцова</w:t>
      </w:r>
      <w:proofErr w:type="spellEnd"/>
      <w:r w:rsidRPr="00B717EE">
        <w:rPr>
          <w:rFonts w:ascii="Bookman Old Style" w:hAnsi="Bookman Old Style"/>
          <w:color w:val="171717" w:themeColor="background2" w:themeShade="1A"/>
          <w:sz w:val="28"/>
          <w:szCs w:val="28"/>
        </w:rPr>
        <w:t>», межрайонный турнир по шахматам и пр.).</w:t>
      </w:r>
    </w:p>
    <w:p w:rsidR="00CD4D3F" w:rsidRPr="00B717EE" w:rsidRDefault="009B4C92" w:rsidP="009B4C92">
      <w:pPr>
        <w:pStyle w:val="a8"/>
        <w:spacing w:line="276" w:lineRule="auto"/>
        <w:ind w:left="0" w:firstLine="709"/>
        <w:jc w:val="both"/>
        <w:rPr>
          <w:rFonts w:ascii="Bookman Old Style" w:hAnsi="Bookman Old Style"/>
          <w:color w:val="171717" w:themeColor="background2" w:themeShade="1A"/>
          <w:sz w:val="28"/>
          <w:szCs w:val="28"/>
        </w:rPr>
      </w:pPr>
      <w:r w:rsidRPr="00B717EE">
        <w:rPr>
          <w:rFonts w:ascii="Bookman Old Style" w:hAnsi="Bookman Old Style"/>
          <w:color w:val="171717" w:themeColor="background2" w:themeShade="1A"/>
          <w:sz w:val="28"/>
          <w:szCs w:val="28"/>
        </w:rPr>
        <w:t xml:space="preserve">205 спортсменов района приняли участие в 15 зональных и финальных областных спортивно-массовых мероприятиях (Межрайонные турниры по мини-футболу, финальные и зональные соревнования по мини-лапте, мини-футболу, </w:t>
      </w:r>
      <w:proofErr w:type="spellStart"/>
      <w:r w:rsidRPr="00B717EE">
        <w:rPr>
          <w:rFonts w:ascii="Bookman Old Style" w:hAnsi="Bookman Old Style"/>
          <w:color w:val="171717" w:themeColor="background2" w:themeShade="1A"/>
          <w:sz w:val="28"/>
          <w:szCs w:val="28"/>
        </w:rPr>
        <w:t>стритболу</w:t>
      </w:r>
      <w:proofErr w:type="spellEnd"/>
      <w:r w:rsidRPr="00B717EE">
        <w:rPr>
          <w:rFonts w:ascii="Bookman Old Style" w:hAnsi="Bookman Old Style"/>
          <w:color w:val="171717" w:themeColor="background2" w:themeShade="1A"/>
          <w:sz w:val="28"/>
          <w:szCs w:val="28"/>
        </w:rPr>
        <w:t>, армрестлингу, соревнования спортивных семей, легкой атлетике, соревнованиях механизаторов, дояров и косарей в зачет IХ летней спартакиады муниципальных образований Новосибирской области, зональные соревнованиях IХ летней спартакиады пенсионеров Новосибирской области и др.).</w:t>
      </w:r>
    </w:p>
    <w:p w:rsidR="009B4C92" w:rsidRPr="00B717EE" w:rsidRDefault="009B4C92" w:rsidP="009B4C92">
      <w:pPr>
        <w:pStyle w:val="a8"/>
        <w:spacing w:line="276" w:lineRule="auto"/>
        <w:ind w:left="0" w:firstLine="709"/>
        <w:jc w:val="both"/>
        <w:rPr>
          <w:rFonts w:ascii="Bookman Old Style" w:hAnsi="Bookman Old Style"/>
          <w:color w:val="171717" w:themeColor="background2" w:themeShade="1A"/>
          <w:sz w:val="28"/>
          <w:szCs w:val="28"/>
        </w:rPr>
      </w:pPr>
    </w:p>
    <w:p w:rsidR="00B717EE" w:rsidRPr="00B717EE" w:rsidRDefault="00B717EE" w:rsidP="009B4C92">
      <w:pPr>
        <w:pStyle w:val="a8"/>
        <w:spacing w:line="276" w:lineRule="auto"/>
        <w:ind w:left="0" w:firstLine="709"/>
        <w:jc w:val="both"/>
        <w:rPr>
          <w:rFonts w:ascii="Bookman Old Style" w:hAnsi="Bookman Old Style"/>
          <w:color w:val="171717" w:themeColor="background2" w:themeShade="1A"/>
          <w:sz w:val="28"/>
          <w:szCs w:val="28"/>
        </w:rPr>
      </w:pPr>
    </w:p>
    <w:p w:rsidR="00B717EE" w:rsidRPr="00B717EE" w:rsidRDefault="00B717EE" w:rsidP="009B4C92">
      <w:pPr>
        <w:pStyle w:val="a8"/>
        <w:spacing w:line="276" w:lineRule="auto"/>
        <w:ind w:left="0" w:firstLine="709"/>
        <w:jc w:val="both"/>
        <w:rPr>
          <w:rFonts w:ascii="Bookman Old Style" w:hAnsi="Bookman Old Style"/>
          <w:color w:val="171717" w:themeColor="background2" w:themeShade="1A"/>
          <w:sz w:val="28"/>
          <w:szCs w:val="28"/>
        </w:rPr>
      </w:pPr>
    </w:p>
    <w:p w:rsidR="00B717EE" w:rsidRPr="00B717EE" w:rsidRDefault="00B717EE" w:rsidP="009B4C92">
      <w:pPr>
        <w:pStyle w:val="a8"/>
        <w:spacing w:line="276" w:lineRule="auto"/>
        <w:ind w:left="0" w:firstLine="709"/>
        <w:jc w:val="both"/>
        <w:rPr>
          <w:rFonts w:ascii="Bookman Old Style" w:hAnsi="Bookman Old Style"/>
          <w:color w:val="171717" w:themeColor="background2" w:themeShade="1A"/>
          <w:sz w:val="28"/>
          <w:szCs w:val="28"/>
        </w:rPr>
      </w:pPr>
    </w:p>
    <w:p w:rsidR="00E2543E" w:rsidRPr="00B717EE" w:rsidRDefault="00E2543E" w:rsidP="009B4C92">
      <w:pPr>
        <w:numPr>
          <w:ilvl w:val="0"/>
          <w:numId w:val="2"/>
        </w:numPr>
        <w:spacing w:after="0" w:line="276" w:lineRule="auto"/>
        <w:ind w:left="0" w:firstLine="709"/>
        <w:contextualSpacing/>
        <w:jc w:val="center"/>
        <w:rPr>
          <w:rFonts w:ascii="Bookman Old Style" w:eastAsia="Times New Roman" w:hAnsi="Bookman Old Style" w:cs="Times New Roman"/>
          <w:b/>
          <w:color w:val="171717" w:themeColor="background2" w:themeShade="1A"/>
          <w:sz w:val="28"/>
          <w:szCs w:val="28"/>
          <w:lang w:eastAsia="ru-RU"/>
        </w:rPr>
      </w:pPr>
      <w:r w:rsidRPr="00B717EE">
        <w:rPr>
          <w:rFonts w:ascii="Bookman Old Style" w:eastAsia="Times New Roman" w:hAnsi="Bookman Old Style" w:cs="Times New Roman"/>
          <w:b/>
          <w:color w:val="171717" w:themeColor="background2" w:themeShade="1A"/>
          <w:sz w:val="28"/>
          <w:szCs w:val="28"/>
          <w:lang w:eastAsia="ru-RU"/>
        </w:rPr>
        <w:lastRenderedPageBreak/>
        <w:t>Жилищное строительство и обеспечение граждан жильем</w:t>
      </w:r>
    </w:p>
    <w:p w:rsidR="00E2543E" w:rsidRPr="00B717EE" w:rsidRDefault="00E2543E" w:rsidP="009B4C92">
      <w:pPr>
        <w:spacing w:after="0" w:line="276" w:lineRule="auto"/>
        <w:ind w:left="709"/>
        <w:contextualSpacing/>
        <w:rPr>
          <w:rFonts w:ascii="Bookman Old Style" w:eastAsia="Times New Roman" w:hAnsi="Bookman Old Style" w:cs="Times New Roman"/>
          <w:b/>
          <w:color w:val="171717" w:themeColor="background2" w:themeShade="1A"/>
          <w:sz w:val="28"/>
          <w:szCs w:val="28"/>
          <w:lang w:eastAsia="ru-RU"/>
        </w:rPr>
      </w:pPr>
    </w:p>
    <w:p w:rsidR="00E2543E" w:rsidRPr="00B717EE" w:rsidRDefault="00E2543E" w:rsidP="009B4C92">
      <w:pPr>
        <w:spacing w:after="0" w:line="276" w:lineRule="auto"/>
        <w:ind w:firstLine="709"/>
        <w:jc w:val="both"/>
        <w:rPr>
          <w:rFonts w:ascii="Bookman Old Style" w:eastAsia="Times New Roman" w:hAnsi="Bookman Old Style" w:cs="Times New Roman"/>
          <w:color w:val="171717" w:themeColor="background2" w:themeShade="1A"/>
          <w:sz w:val="28"/>
          <w:szCs w:val="28"/>
          <w:lang w:eastAsia="ru-RU"/>
        </w:rPr>
      </w:pPr>
      <w:r w:rsidRPr="00B717EE">
        <w:rPr>
          <w:rFonts w:ascii="Bookman Old Style" w:eastAsia="Times New Roman" w:hAnsi="Bookman Old Style" w:cs="Times New Roman"/>
          <w:color w:val="171717" w:themeColor="background2" w:themeShade="1A"/>
          <w:sz w:val="28"/>
          <w:szCs w:val="28"/>
          <w:lang w:eastAsia="ru-RU"/>
        </w:rPr>
        <w:t xml:space="preserve">Жилищный фонд Кочковского района представлен, в основном, одноэтажными индивидуальными домами с приусадебными участками. Лишь в </w:t>
      </w:r>
      <w:r w:rsidR="00EE5711" w:rsidRPr="00B717EE">
        <w:rPr>
          <w:rFonts w:ascii="Bookman Old Style" w:eastAsia="Times New Roman" w:hAnsi="Bookman Old Style" w:cs="Times New Roman"/>
          <w:color w:val="171717" w:themeColor="background2" w:themeShade="1A"/>
          <w:sz w:val="28"/>
          <w:szCs w:val="28"/>
          <w:lang w:eastAsia="ru-RU"/>
        </w:rPr>
        <w:t>четы</w:t>
      </w:r>
      <w:r w:rsidRPr="00B717EE">
        <w:rPr>
          <w:rFonts w:ascii="Bookman Old Style" w:eastAsia="Times New Roman" w:hAnsi="Bookman Old Style" w:cs="Times New Roman"/>
          <w:color w:val="171717" w:themeColor="background2" w:themeShade="1A"/>
          <w:sz w:val="28"/>
          <w:szCs w:val="28"/>
          <w:lang w:eastAsia="ru-RU"/>
        </w:rPr>
        <w:t xml:space="preserve">рех поселениях имеются многоквартирные жилые дома этажностью более одного. </w:t>
      </w:r>
    </w:p>
    <w:p w:rsidR="003A1559" w:rsidRPr="00B717EE" w:rsidRDefault="00E2543E" w:rsidP="009B4C92">
      <w:pPr>
        <w:spacing w:after="0" w:line="276" w:lineRule="auto"/>
        <w:ind w:firstLine="709"/>
        <w:jc w:val="both"/>
        <w:rPr>
          <w:rFonts w:ascii="Bookman Old Style" w:eastAsia="Times New Roman" w:hAnsi="Bookman Old Style" w:cs="Times New Roman"/>
          <w:color w:val="171717" w:themeColor="background2" w:themeShade="1A"/>
          <w:sz w:val="28"/>
          <w:szCs w:val="28"/>
          <w:lang w:eastAsia="ru-RU"/>
        </w:rPr>
      </w:pPr>
      <w:r w:rsidRPr="00B717EE">
        <w:rPr>
          <w:rFonts w:ascii="Bookman Old Style" w:eastAsia="Times New Roman" w:hAnsi="Bookman Old Style" w:cs="Times New Roman"/>
          <w:color w:val="171717" w:themeColor="background2" w:themeShade="1A"/>
          <w:sz w:val="28"/>
          <w:szCs w:val="28"/>
          <w:lang w:eastAsia="ru-RU"/>
        </w:rPr>
        <w:t>За 201</w:t>
      </w:r>
      <w:r w:rsidR="00D74BBB" w:rsidRPr="00B717EE">
        <w:rPr>
          <w:rFonts w:ascii="Bookman Old Style" w:eastAsia="Times New Roman" w:hAnsi="Bookman Old Style" w:cs="Times New Roman"/>
          <w:color w:val="171717" w:themeColor="background2" w:themeShade="1A"/>
          <w:sz w:val="28"/>
          <w:szCs w:val="28"/>
          <w:lang w:eastAsia="ru-RU"/>
        </w:rPr>
        <w:t>9</w:t>
      </w:r>
      <w:r w:rsidRPr="00B717EE">
        <w:rPr>
          <w:rFonts w:ascii="Bookman Old Style" w:eastAsia="Times New Roman" w:hAnsi="Bookman Old Style" w:cs="Times New Roman"/>
          <w:color w:val="171717" w:themeColor="background2" w:themeShade="1A"/>
          <w:sz w:val="28"/>
          <w:szCs w:val="28"/>
          <w:lang w:eastAsia="ru-RU"/>
        </w:rPr>
        <w:t xml:space="preserve"> год в эксплуатацию введено </w:t>
      </w:r>
      <w:r w:rsidR="00D74BBB" w:rsidRPr="00B717EE">
        <w:rPr>
          <w:rFonts w:ascii="Bookman Old Style" w:eastAsia="Times New Roman" w:hAnsi="Bookman Old Style" w:cs="Times New Roman"/>
          <w:color w:val="171717" w:themeColor="background2" w:themeShade="1A"/>
          <w:sz w:val="28"/>
          <w:szCs w:val="28"/>
          <w:lang w:eastAsia="ru-RU"/>
        </w:rPr>
        <w:t>776</w:t>
      </w:r>
      <w:r w:rsidRPr="00B717EE">
        <w:rPr>
          <w:rFonts w:ascii="Bookman Old Style" w:eastAsia="Times New Roman" w:hAnsi="Bookman Old Style" w:cs="Times New Roman"/>
          <w:color w:val="171717" w:themeColor="background2" w:themeShade="1A"/>
          <w:sz w:val="28"/>
          <w:szCs w:val="28"/>
          <w:lang w:eastAsia="ru-RU"/>
        </w:rPr>
        <w:t xml:space="preserve"> квадратных метров жилья. </w:t>
      </w:r>
    </w:p>
    <w:p w:rsidR="00E2543E" w:rsidRPr="00B717EE" w:rsidRDefault="00257AA2" w:rsidP="009B4C92">
      <w:pPr>
        <w:spacing w:after="0" w:line="276" w:lineRule="auto"/>
        <w:ind w:firstLine="709"/>
        <w:jc w:val="both"/>
        <w:rPr>
          <w:rFonts w:ascii="Bookman Old Style" w:eastAsia="Times New Roman" w:hAnsi="Bookman Old Style" w:cs="Times New Roman"/>
          <w:color w:val="171717" w:themeColor="background2" w:themeShade="1A"/>
          <w:sz w:val="28"/>
          <w:szCs w:val="28"/>
          <w:lang w:eastAsia="ru-RU"/>
        </w:rPr>
      </w:pPr>
      <w:r w:rsidRPr="00B717EE">
        <w:rPr>
          <w:rFonts w:ascii="Bookman Old Style" w:eastAsia="Times New Roman" w:hAnsi="Bookman Old Style" w:cs="Times New Roman"/>
          <w:color w:val="171717" w:themeColor="background2" w:themeShade="1A"/>
          <w:sz w:val="28"/>
          <w:szCs w:val="28"/>
          <w:lang w:eastAsia="ru-RU"/>
        </w:rPr>
        <w:t>В</w:t>
      </w:r>
      <w:r w:rsidR="00E2543E" w:rsidRPr="00B717EE">
        <w:rPr>
          <w:rFonts w:ascii="Bookman Old Style" w:eastAsia="Times New Roman" w:hAnsi="Bookman Old Style" w:cs="Times New Roman"/>
          <w:color w:val="171717" w:themeColor="background2" w:themeShade="1A"/>
          <w:sz w:val="28"/>
          <w:szCs w:val="28"/>
          <w:lang w:eastAsia="ru-RU"/>
        </w:rPr>
        <w:t xml:space="preserve"> рамках различных программ оказана финансовая поддержка </w:t>
      </w:r>
      <w:r w:rsidRPr="00B717EE">
        <w:rPr>
          <w:rFonts w:ascii="Bookman Old Style" w:eastAsia="Times New Roman" w:hAnsi="Bookman Old Style" w:cs="Times New Roman"/>
          <w:color w:val="171717" w:themeColor="background2" w:themeShade="1A"/>
          <w:sz w:val="28"/>
          <w:szCs w:val="28"/>
          <w:lang w:eastAsia="ru-RU"/>
        </w:rPr>
        <w:t>для улучшения жилищных условий</w:t>
      </w:r>
      <w:r w:rsidR="005666BA" w:rsidRPr="00B717EE">
        <w:rPr>
          <w:rFonts w:ascii="Bookman Old Style" w:eastAsia="Times New Roman" w:hAnsi="Bookman Old Style" w:cs="Times New Roman"/>
          <w:color w:val="171717" w:themeColor="background2" w:themeShade="1A"/>
          <w:sz w:val="28"/>
          <w:szCs w:val="28"/>
          <w:lang w:eastAsia="ru-RU"/>
        </w:rPr>
        <w:t xml:space="preserve"> 4-х семей Кочковского района общей численностью</w:t>
      </w:r>
      <w:r w:rsidRPr="00B717EE">
        <w:rPr>
          <w:rFonts w:ascii="Bookman Old Style" w:eastAsia="Times New Roman" w:hAnsi="Bookman Old Style" w:cs="Times New Roman"/>
          <w:color w:val="171717" w:themeColor="background2" w:themeShade="1A"/>
          <w:sz w:val="28"/>
          <w:szCs w:val="28"/>
          <w:lang w:eastAsia="ru-RU"/>
        </w:rPr>
        <w:t xml:space="preserve"> </w:t>
      </w:r>
      <w:r w:rsidR="00D74BBB" w:rsidRPr="00B717EE">
        <w:rPr>
          <w:rFonts w:ascii="Bookman Old Style" w:eastAsia="Times New Roman" w:hAnsi="Bookman Old Style" w:cs="Times New Roman"/>
          <w:color w:val="171717" w:themeColor="background2" w:themeShade="1A"/>
          <w:sz w:val="28"/>
          <w:szCs w:val="28"/>
          <w:lang w:eastAsia="ru-RU"/>
        </w:rPr>
        <w:t>18</w:t>
      </w:r>
      <w:r w:rsidRPr="00B717EE">
        <w:rPr>
          <w:rFonts w:ascii="Bookman Old Style" w:eastAsia="Times New Roman" w:hAnsi="Bookman Old Style" w:cs="Times New Roman"/>
          <w:color w:val="171717" w:themeColor="background2" w:themeShade="1A"/>
          <w:sz w:val="28"/>
          <w:szCs w:val="28"/>
          <w:lang w:eastAsia="ru-RU"/>
        </w:rPr>
        <w:t xml:space="preserve"> </w:t>
      </w:r>
      <w:r w:rsidR="005666BA" w:rsidRPr="00B717EE">
        <w:rPr>
          <w:rFonts w:ascii="Bookman Old Style" w:eastAsia="Times New Roman" w:hAnsi="Bookman Old Style" w:cs="Times New Roman"/>
          <w:color w:val="171717" w:themeColor="background2" w:themeShade="1A"/>
          <w:sz w:val="28"/>
          <w:szCs w:val="28"/>
          <w:lang w:eastAsia="ru-RU"/>
        </w:rPr>
        <w:t>человек</w:t>
      </w:r>
      <w:r w:rsidRPr="00B717EE">
        <w:rPr>
          <w:rFonts w:ascii="Bookman Old Style" w:eastAsia="Times New Roman" w:hAnsi="Bookman Old Style" w:cs="Times New Roman"/>
          <w:color w:val="171717" w:themeColor="background2" w:themeShade="1A"/>
          <w:sz w:val="28"/>
          <w:szCs w:val="28"/>
          <w:lang w:eastAsia="ru-RU"/>
        </w:rPr>
        <w:t>.</w:t>
      </w:r>
    </w:p>
    <w:p w:rsidR="00E2543E" w:rsidRPr="00B717EE" w:rsidRDefault="00E2543E" w:rsidP="009B4C92">
      <w:pPr>
        <w:spacing w:after="0" w:line="276" w:lineRule="auto"/>
        <w:ind w:firstLine="709"/>
        <w:jc w:val="both"/>
        <w:rPr>
          <w:rFonts w:ascii="Times New Roman" w:eastAsia="Times New Roman" w:hAnsi="Times New Roman" w:cs="Times New Roman"/>
          <w:sz w:val="28"/>
          <w:szCs w:val="28"/>
          <w:lang w:eastAsia="ru-RU"/>
        </w:rPr>
      </w:pPr>
    </w:p>
    <w:p w:rsidR="00676B0A" w:rsidRPr="00B717EE" w:rsidRDefault="00676B0A" w:rsidP="009B4C92">
      <w:pPr>
        <w:pStyle w:val="a8"/>
        <w:numPr>
          <w:ilvl w:val="0"/>
          <w:numId w:val="2"/>
        </w:numPr>
        <w:spacing w:line="276" w:lineRule="auto"/>
        <w:ind w:left="0" w:firstLine="709"/>
        <w:jc w:val="center"/>
        <w:rPr>
          <w:rFonts w:ascii="Bookman Old Style" w:hAnsi="Bookman Old Style"/>
          <w:b/>
          <w:color w:val="171717" w:themeColor="background2" w:themeShade="1A"/>
          <w:sz w:val="28"/>
          <w:szCs w:val="28"/>
        </w:rPr>
      </w:pPr>
      <w:r w:rsidRPr="00B717EE">
        <w:rPr>
          <w:rFonts w:ascii="Bookman Old Style" w:hAnsi="Bookman Old Style"/>
          <w:b/>
          <w:color w:val="171717" w:themeColor="background2" w:themeShade="1A"/>
          <w:sz w:val="28"/>
          <w:szCs w:val="28"/>
        </w:rPr>
        <w:t>Жилищно-коммунальное хозяйство</w:t>
      </w:r>
    </w:p>
    <w:p w:rsidR="00676B0A" w:rsidRPr="00B717EE" w:rsidRDefault="00676B0A" w:rsidP="009B4C92">
      <w:pPr>
        <w:spacing w:after="0" w:line="276" w:lineRule="auto"/>
        <w:ind w:firstLine="709"/>
        <w:jc w:val="both"/>
        <w:rPr>
          <w:rFonts w:ascii="Bookman Old Style" w:hAnsi="Bookman Old Style"/>
          <w:color w:val="171717" w:themeColor="background2" w:themeShade="1A"/>
          <w:sz w:val="28"/>
          <w:szCs w:val="28"/>
        </w:rPr>
      </w:pPr>
    </w:p>
    <w:p w:rsidR="00676B0A" w:rsidRPr="00B717EE" w:rsidRDefault="00676B0A" w:rsidP="009B4C92">
      <w:pPr>
        <w:spacing w:after="0" w:line="276" w:lineRule="auto"/>
        <w:ind w:firstLine="709"/>
        <w:jc w:val="both"/>
        <w:rPr>
          <w:rFonts w:ascii="Bookman Old Style" w:hAnsi="Bookman Old Style"/>
          <w:color w:val="171717" w:themeColor="background2" w:themeShade="1A"/>
          <w:sz w:val="28"/>
          <w:szCs w:val="28"/>
        </w:rPr>
      </w:pPr>
      <w:r w:rsidRPr="00B717EE">
        <w:rPr>
          <w:rFonts w:ascii="Bookman Old Style" w:hAnsi="Bookman Old Style"/>
          <w:color w:val="171717" w:themeColor="background2" w:themeShade="1A"/>
          <w:sz w:val="28"/>
          <w:szCs w:val="28"/>
        </w:rPr>
        <w:t>В 201</w:t>
      </w:r>
      <w:r w:rsidR="00E73857" w:rsidRPr="00B717EE">
        <w:rPr>
          <w:rFonts w:ascii="Bookman Old Style" w:hAnsi="Bookman Old Style"/>
          <w:color w:val="171717" w:themeColor="background2" w:themeShade="1A"/>
          <w:sz w:val="28"/>
          <w:szCs w:val="28"/>
        </w:rPr>
        <w:t>9</w:t>
      </w:r>
      <w:r w:rsidRPr="00B717EE">
        <w:rPr>
          <w:rFonts w:ascii="Bookman Old Style" w:hAnsi="Bookman Old Style"/>
          <w:color w:val="171717" w:themeColor="background2" w:themeShade="1A"/>
          <w:sz w:val="28"/>
          <w:szCs w:val="28"/>
        </w:rPr>
        <w:t xml:space="preserve"> году в рамках ремонта и модернизации объектов ЖКХ произведены мероприятия по различным направлениям.</w:t>
      </w:r>
    </w:p>
    <w:p w:rsidR="00E73857" w:rsidRPr="00B717EE" w:rsidRDefault="00E73857" w:rsidP="00E73857">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Для улучшения качества питьевой воды в районе также выполнены работы по строительству станции водоочистки и скважины в </w:t>
      </w:r>
      <w:proofErr w:type="spellStart"/>
      <w:r w:rsidRPr="00B717EE">
        <w:rPr>
          <w:rFonts w:ascii="Bookman Old Style" w:hAnsi="Bookman Old Style" w:cs="Times New Roman"/>
          <w:sz w:val="28"/>
          <w:szCs w:val="28"/>
        </w:rPr>
        <w:t>с.Жуланка</w:t>
      </w:r>
      <w:proofErr w:type="spellEnd"/>
      <w:r w:rsidRPr="00B717EE">
        <w:rPr>
          <w:rFonts w:ascii="Bookman Old Style" w:hAnsi="Bookman Old Style" w:cs="Times New Roman"/>
          <w:sz w:val="28"/>
          <w:szCs w:val="28"/>
        </w:rPr>
        <w:t xml:space="preserve">, скважины со станцией водоочистки в </w:t>
      </w:r>
      <w:proofErr w:type="spellStart"/>
      <w:r w:rsidRPr="00B717EE">
        <w:rPr>
          <w:rFonts w:ascii="Bookman Old Style" w:hAnsi="Bookman Old Style" w:cs="Times New Roman"/>
          <w:sz w:val="28"/>
          <w:szCs w:val="28"/>
        </w:rPr>
        <w:t>п.Троицкий</w:t>
      </w:r>
      <w:proofErr w:type="spellEnd"/>
      <w:r w:rsidRPr="00B717EE">
        <w:rPr>
          <w:rFonts w:ascii="Bookman Old Style" w:hAnsi="Bookman Old Style" w:cs="Times New Roman"/>
          <w:sz w:val="28"/>
          <w:szCs w:val="28"/>
        </w:rPr>
        <w:t xml:space="preserve">, проведена первая очередь реконструкции водопровода в </w:t>
      </w:r>
      <w:proofErr w:type="spellStart"/>
      <w:r w:rsidRPr="00B717EE">
        <w:rPr>
          <w:rFonts w:ascii="Bookman Old Style" w:hAnsi="Bookman Old Style" w:cs="Times New Roman"/>
          <w:sz w:val="28"/>
          <w:szCs w:val="28"/>
        </w:rPr>
        <w:t>с.Решеты</w:t>
      </w:r>
      <w:proofErr w:type="spellEnd"/>
      <w:r w:rsidRPr="00B717EE">
        <w:rPr>
          <w:rFonts w:ascii="Bookman Old Style" w:hAnsi="Bookman Old Style" w:cs="Times New Roman"/>
          <w:sz w:val="28"/>
          <w:szCs w:val="28"/>
        </w:rPr>
        <w:t xml:space="preserve">, начаты работы по строительству водопровода в </w:t>
      </w:r>
      <w:proofErr w:type="spellStart"/>
      <w:r w:rsidRPr="00B717EE">
        <w:rPr>
          <w:rFonts w:ascii="Bookman Old Style" w:hAnsi="Bookman Old Style" w:cs="Times New Roman"/>
          <w:sz w:val="28"/>
          <w:szCs w:val="28"/>
        </w:rPr>
        <w:t>с.Кочки</w:t>
      </w:r>
      <w:proofErr w:type="spellEnd"/>
      <w:r w:rsidRPr="00B717EE">
        <w:rPr>
          <w:rFonts w:ascii="Bookman Old Style" w:hAnsi="Bookman Old Style" w:cs="Times New Roman"/>
          <w:sz w:val="28"/>
          <w:szCs w:val="28"/>
        </w:rPr>
        <w:t>. В целом за счет всех источников финансирования по данному направлению освоено более 23 млн. рублей.</w:t>
      </w:r>
    </w:p>
    <w:p w:rsidR="00E73857" w:rsidRPr="00B717EE" w:rsidRDefault="00E73857" w:rsidP="00E73857">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 xml:space="preserve">В целях исполнения мероприятий государственной программы Новосибирской области по обращению с твердыми коммунальными отходами в </w:t>
      </w:r>
      <w:proofErr w:type="spellStart"/>
      <w:r w:rsidRPr="00B717EE">
        <w:rPr>
          <w:rFonts w:ascii="Bookman Old Style" w:hAnsi="Bookman Old Style" w:cs="Times New Roman"/>
          <w:sz w:val="28"/>
          <w:szCs w:val="28"/>
        </w:rPr>
        <w:t>с.Кочки</w:t>
      </w:r>
      <w:proofErr w:type="spellEnd"/>
      <w:r w:rsidRPr="00B717EE">
        <w:rPr>
          <w:rFonts w:ascii="Bookman Old Style" w:hAnsi="Bookman Old Style" w:cs="Times New Roman"/>
          <w:sz w:val="28"/>
          <w:szCs w:val="28"/>
        </w:rPr>
        <w:t xml:space="preserve"> построена площадка временного накопления твердых коммунальных отходов на сумму 14,0 млн. рублей.</w:t>
      </w:r>
    </w:p>
    <w:p w:rsidR="00E73857" w:rsidRPr="00B717EE" w:rsidRDefault="00E73857" w:rsidP="00E73857">
      <w:pPr>
        <w:spacing w:after="0" w:line="276" w:lineRule="auto"/>
        <w:ind w:firstLine="709"/>
        <w:jc w:val="both"/>
        <w:rPr>
          <w:rFonts w:ascii="Bookman Old Style" w:hAnsi="Bookman Old Style" w:cs="Times New Roman"/>
          <w:sz w:val="28"/>
          <w:szCs w:val="28"/>
        </w:rPr>
      </w:pPr>
      <w:r w:rsidRPr="00B717EE">
        <w:rPr>
          <w:rFonts w:ascii="Bookman Old Style" w:hAnsi="Bookman Old Style" w:cs="Times New Roman"/>
          <w:sz w:val="28"/>
          <w:szCs w:val="28"/>
        </w:rPr>
        <w:t>При подготовке объектов жилищно-коммунального хозяйства к отопительному сезону приобретено и установлено 5 новых отопительных котлов, отремонтировано 4,2 км тепловых и водопроводных сетей.</w:t>
      </w:r>
    </w:p>
    <w:p w:rsidR="00E2543E" w:rsidRPr="00B717EE" w:rsidRDefault="00E2543E" w:rsidP="009B4C92">
      <w:pPr>
        <w:spacing w:after="0" w:line="276" w:lineRule="auto"/>
        <w:ind w:firstLine="709"/>
        <w:jc w:val="both"/>
        <w:rPr>
          <w:rFonts w:ascii="Bookman Old Style" w:hAnsi="Bookman Old Style" w:cs="Times New Roman"/>
          <w:color w:val="171717" w:themeColor="background2" w:themeShade="1A"/>
          <w:sz w:val="28"/>
          <w:szCs w:val="28"/>
        </w:rPr>
      </w:pPr>
    </w:p>
    <w:p w:rsidR="00B717EE" w:rsidRPr="00B717EE" w:rsidRDefault="00B717EE" w:rsidP="009B4C92">
      <w:pPr>
        <w:spacing w:after="0" w:line="276" w:lineRule="auto"/>
        <w:ind w:firstLine="709"/>
        <w:jc w:val="both"/>
        <w:rPr>
          <w:rFonts w:ascii="Bookman Old Style" w:hAnsi="Bookman Old Style" w:cs="Times New Roman"/>
          <w:color w:val="171717" w:themeColor="background2" w:themeShade="1A"/>
          <w:sz w:val="28"/>
          <w:szCs w:val="28"/>
        </w:rPr>
      </w:pPr>
    </w:p>
    <w:p w:rsidR="00B717EE" w:rsidRPr="00B717EE" w:rsidRDefault="00B717EE" w:rsidP="009B4C92">
      <w:pPr>
        <w:spacing w:after="0" w:line="276" w:lineRule="auto"/>
        <w:ind w:firstLine="709"/>
        <w:jc w:val="both"/>
        <w:rPr>
          <w:rFonts w:ascii="Bookman Old Style" w:hAnsi="Bookman Old Style" w:cs="Times New Roman"/>
          <w:color w:val="171717" w:themeColor="background2" w:themeShade="1A"/>
          <w:sz w:val="28"/>
          <w:szCs w:val="28"/>
        </w:rPr>
      </w:pPr>
    </w:p>
    <w:p w:rsidR="00522754" w:rsidRPr="00B717EE" w:rsidRDefault="00522754" w:rsidP="009B4C92">
      <w:pPr>
        <w:pStyle w:val="a8"/>
        <w:numPr>
          <w:ilvl w:val="0"/>
          <w:numId w:val="2"/>
        </w:numPr>
        <w:spacing w:line="276" w:lineRule="auto"/>
        <w:ind w:left="0" w:firstLine="709"/>
        <w:jc w:val="center"/>
        <w:rPr>
          <w:rFonts w:ascii="Bookman Old Style" w:hAnsi="Bookman Old Style"/>
          <w:b/>
          <w:color w:val="171717" w:themeColor="background2" w:themeShade="1A"/>
          <w:sz w:val="28"/>
          <w:szCs w:val="28"/>
        </w:rPr>
      </w:pPr>
      <w:r w:rsidRPr="00B717EE">
        <w:rPr>
          <w:rFonts w:ascii="Bookman Old Style" w:hAnsi="Bookman Old Style"/>
          <w:b/>
          <w:color w:val="171717" w:themeColor="background2" w:themeShade="1A"/>
          <w:sz w:val="28"/>
          <w:szCs w:val="28"/>
        </w:rPr>
        <w:lastRenderedPageBreak/>
        <w:t>Организация муниципального управления</w:t>
      </w:r>
    </w:p>
    <w:p w:rsidR="00522754" w:rsidRPr="00B717EE" w:rsidRDefault="00522754" w:rsidP="009B4C92">
      <w:pPr>
        <w:pStyle w:val="a8"/>
        <w:spacing w:line="276" w:lineRule="auto"/>
        <w:ind w:left="709"/>
        <w:rPr>
          <w:rFonts w:ascii="Bookman Old Style" w:hAnsi="Bookman Old Style"/>
          <w:b/>
          <w:color w:val="171717" w:themeColor="background2" w:themeShade="1A"/>
          <w:sz w:val="28"/>
          <w:szCs w:val="28"/>
        </w:rPr>
      </w:pPr>
    </w:p>
    <w:p w:rsidR="00522754" w:rsidRPr="00B717EE" w:rsidRDefault="00522754" w:rsidP="009B4C92">
      <w:pPr>
        <w:spacing w:after="0" w:line="276" w:lineRule="auto"/>
        <w:ind w:firstLine="709"/>
        <w:jc w:val="both"/>
        <w:rPr>
          <w:rFonts w:ascii="Bookman Old Style" w:hAnsi="Bookman Old Style"/>
          <w:color w:val="171717" w:themeColor="background2" w:themeShade="1A"/>
          <w:sz w:val="28"/>
          <w:szCs w:val="28"/>
        </w:rPr>
      </w:pPr>
      <w:r w:rsidRPr="00B717EE">
        <w:rPr>
          <w:rFonts w:ascii="Bookman Old Style" w:hAnsi="Bookman Old Style"/>
          <w:color w:val="171717" w:themeColor="background2" w:themeShade="1A"/>
          <w:sz w:val="28"/>
          <w:szCs w:val="28"/>
        </w:rPr>
        <w:t>Одним из важнейших направлений деятельности органов местного самоуправления является формирование финансово-экономической политики района.</w:t>
      </w:r>
    </w:p>
    <w:p w:rsidR="00F941B6" w:rsidRPr="00B717EE" w:rsidRDefault="00522754" w:rsidP="009B4C92">
      <w:pPr>
        <w:spacing w:after="0" w:line="276" w:lineRule="auto"/>
        <w:ind w:firstLine="709"/>
        <w:jc w:val="both"/>
        <w:rPr>
          <w:rFonts w:ascii="Bookman Old Style" w:hAnsi="Bookman Old Style"/>
          <w:color w:val="171717" w:themeColor="background2" w:themeShade="1A"/>
          <w:sz w:val="28"/>
          <w:szCs w:val="28"/>
        </w:rPr>
      </w:pPr>
      <w:r w:rsidRPr="00B717EE">
        <w:rPr>
          <w:rFonts w:ascii="Bookman Old Style" w:hAnsi="Bookman Old Style"/>
          <w:color w:val="171717" w:themeColor="background2" w:themeShade="1A"/>
          <w:sz w:val="28"/>
          <w:szCs w:val="28"/>
        </w:rPr>
        <w:t>В состав консолидированного бюджета Кочковского района входят 10 бюджетов муниципальных поселений и бюджет муниципального района.</w:t>
      </w:r>
    </w:p>
    <w:p w:rsidR="00522754" w:rsidRPr="00B717EE" w:rsidRDefault="00522754" w:rsidP="009B4C92">
      <w:pPr>
        <w:spacing w:after="0" w:line="276" w:lineRule="auto"/>
        <w:ind w:firstLine="709"/>
        <w:jc w:val="both"/>
        <w:rPr>
          <w:rFonts w:ascii="Bookman Old Style" w:hAnsi="Bookman Old Style"/>
          <w:color w:val="171717" w:themeColor="background2" w:themeShade="1A"/>
          <w:sz w:val="28"/>
          <w:szCs w:val="28"/>
        </w:rPr>
      </w:pPr>
      <w:r w:rsidRPr="00B717EE">
        <w:rPr>
          <w:rFonts w:ascii="Bookman Old Style" w:hAnsi="Bookman Old Style"/>
          <w:color w:val="171717" w:themeColor="background2" w:themeShade="1A"/>
          <w:sz w:val="28"/>
          <w:szCs w:val="28"/>
        </w:rPr>
        <w:t>Доход консолидированного бюджета в 201</w:t>
      </w:r>
      <w:r w:rsidR="00E52701" w:rsidRPr="00B717EE">
        <w:rPr>
          <w:rFonts w:ascii="Bookman Old Style" w:hAnsi="Bookman Old Style"/>
          <w:color w:val="171717" w:themeColor="background2" w:themeShade="1A"/>
          <w:sz w:val="28"/>
          <w:szCs w:val="28"/>
        </w:rPr>
        <w:t>9</w:t>
      </w:r>
      <w:r w:rsidRPr="00B717EE">
        <w:rPr>
          <w:rFonts w:ascii="Bookman Old Style" w:hAnsi="Bookman Old Style"/>
          <w:color w:val="171717" w:themeColor="background2" w:themeShade="1A"/>
          <w:sz w:val="28"/>
          <w:szCs w:val="28"/>
        </w:rPr>
        <w:t xml:space="preserve"> году составил </w:t>
      </w:r>
      <w:r w:rsidR="00E52701" w:rsidRPr="00B717EE">
        <w:rPr>
          <w:rFonts w:ascii="Bookman Old Style" w:hAnsi="Bookman Old Style"/>
          <w:color w:val="171717" w:themeColor="background2" w:themeShade="1A"/>
          <w:sz w:val="28"/>
          <w:szCs w:val="28"/>
        </w:rPr>
        <w:t>807</w:t>
      </w:r>
      <w:r w:rsidRPr="00B717EE">
        <w:rPr>
          <w:rFonts w:ascii="Bookman Old Style" w:hAnsi="Bookman Old Style"/>
          <w:color w:val="171717" w:themeColor="background2" w:themeShade="1A"/>
          <w:sz w:val="28"/>
          <w:szCs w:val="28"/>
        </w:rPr>
        <w:t xml:space="preserve"> млн. рублей, или </w:t>
      </w:r>
      <w:r w:rsidR="00E52701" w:rsidRPr="00B717EE">
        <w:rPr>
          <w:rFonts w:ascii="Bookman Old Style" w:hAnsi="Bookman Old Style"/>
          <w:color w:val="171717" w:themeColor="background2" w:themeShade="1A"/>
          <w:sz w:val="28"/>
          <w:szCs w:val="28"/>
        </w:rPr>
        <w:t>104,3</w:t>
      </w:r>
      <w:r w:rsidRPr="00B717EE">
        <w:rPr>
          <w:rFonts w:ascii="Bookman Old Style" w:hAnsi="Bookman Old Style"/>
          <w:color w:val="171717" w:themeColor="background2" w:themeShade="1A"/>
          <w:sz w:val="28"/>
          <w:szCs w:val="28"/>
        </w:rPr>
        <w:t xml:space="preserve"> % к уровню 201</w:t>
      </w:r>
      <w:r w:rsidR="00E52701" w:rsidRPr="00B717EE">
        <w:rPr>
          <w:rFonts w:ascii="Bookman Old Style" w:hAnsi="Bookman Old Style"/>
          <w:color w:val="171717" w:themeColor="background2" w:themeShade="1A"/>
          <w:sz w:val="28"/>
          <w:szCs w:val="28"/>
        </w:rPr>
        <w:t>8</w:t>
      </w:r>
      <w:r w:rsidRPr="00B717EE">
        <w:rPr>
          <w:rFonts w:ascii="Bookman Old Style" w:hAnsi="Bookman Old Style"/>
          <w:color w:val="171717" w:themeColor="background2" w:themeShade="1A"/>
          <w:sz w:val="28"/>
          <w:szCs w:val="28"/>
        </w:rPr>
        <w:t xml:space="preserve"> года. Налоговых и неналоговых доходов в целом по району поступило </w:t>
      </w:r>
      <w:r w:rsidR="00E52701" w:rsidRPr="00B717EE">
        <w:rPr>
          <w:rFonts w:ascii="Bookman Old Style" w:hAnsi="Bookman Old Style"/>
          <w:color w:val="171717" w:themeColor="background2" w:themeShade="1A"/>
          <w:sz w:val="28"/>
          <w:szCs w:val="28"/>
        </w:rPr>
        <w:t xml:space="preserve">в размере </w:t>
      </w:r>
      <w:r w:rsidR="009B2AE2" w:rsidRPr="00B717EE">
        <w:rPr>
          <w:rFonts w:ascii="Bookman Old Style" w:hAnsi="Bookman Old Style"/>
          <w:color w:val="171717" w:themeColor="background2" w:themeShade="1A"/>
          <w:sz w:val="28"/>
          <w:szCs w:val="28"/>
        </w:rPr>
        <w:t>101,9</w:t>
      </w:r>
      <w:r w:rsidRPr="00B717EE">
        <w:rPr>
          <w:rFonts w:ascii="Bookman Old Style" w:hAnsi="Bookman Old Style"/>
          <w:color w:val="171717" w:themeColor="background2" w:themeShade="1A"/>
          <w:sz w:val="28"/>
          <w:szCs w:val="28"/>
        </w:rPr>
        <w:t xml:space="preserve"> млн. рублей.</w:t>
      </w:r>
    </w:p>
    <w:p w:rsidR="00522754" w:rsidRPr="00B717EE" w:rsidRDefault="00B717EE" w:rsidP="009B4C92">
      <w:pPr>
        <w:spacing w:after="0" w:line="276" w:lineRule="auto"/>
        <w:ind w:firstLine="709"/>
        <w:jc w:val="both"/>
        <w:rPr>
          <w:rFonts w:ascii="Bookman Old Style" w:hAnsi="Bookman Old Style"/>
          <w:color w:val="171717" w:themeColor="background2" w:themeShade="1A"/>
          <w:sz w:val="28"/>
          <w:szCs w:val="28"/>
        </w:rPr>
      </w:pPr>
      <w:r w:rsidRPr="00B717EE">
        <w:rPr>
          <w:rFonts w:ascii="Bookman Old Style" w:hAnsi="Bookman Old Style"/>
          <w:noProof/>
          <w:color w:val="171717" w:themeColor="background2" w:themeShade="1A"/>
          <w:sz w:val="24"/>
          <w:szCs w:val="24"/>
          <w:lang w:eastAsia="ru-RU"/>
        </w:rPr>
        <mc:AlternateContent>
          <mc:Choice Requires="wps">
            <w:drawing>
              <wp:anchor distT="91440" distB="91440" distL="228600" distR="91440" simplePos="0" relativeHeight="251663360" behindDoc="0" locked="0" layoutInCell="0" allowOverlap="1" wp14:anchorId="7D107FC2" wp14:editId="7D0231C7">
                <wp:simplePos x="0" y="0"/>
                <wp:positionH relativeFrom="margin">
                  <wp:posOffset>3084830</wp:posOffset>
                </wp:positionH>
                <wp:positionV relativeFrom="margin">
                  <wp:posOffset>4197985</wp:posOffset>
                </wp:positionV>
                <wp:extent cx="2844800" cy="1171575"/>
                <wp:effectExtent l="0" t="0" r="0" b="0"/>
                <wp:wrapSquare wrapText="bothSides"/>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1171575"/>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rsidR="00522754" w:rsidRPr="000C43D6" w:rsidRDefault="00522754" w:rsidP="00522754">
                            <w:pPr>
                              <w:pBdr>
                                <w:top w:val="single" w:sz="4" w:space="5" w:color="2E74B5" w:themeColor="accent5" w:themeShade="BF"/>
                                <w:left w:val="single" w:sz="4" w:space="8" w:color="2E74B5" w:themeColor="accent5" w:themeShade="BF"/>
                                <w:bottom w:val="single" w:sz="4" w:space="5" w:color="2E74B5" w:themeColor="accent5" w:themeShade="BF"/>
                                <w:right w:val="single" w:sz="4" w:space="8" w:color="2E74B5" w:themeColor="accent5" w:themeShade="BF"/>
                              </w:pBdr>
                              <w:shd w:val="clear" w:color="auto" w:fill="5B9BD5" w:themeFill="accent5"/>
                              <w:jc w:val="both"/>
                              <w:rPr>
                                <w:rFonts w:ascii="Bookman Old Style" w:hAnsi="Bookman Old Style"/>
                                <w:i/>
                                <w:iCs/>
                                <w:color w:val="FFFFFF" w:themeColor="background1"/>
                                <w:sz w:val="28"/>
                                <w:szCs w:val="28"/>
                              </w:rPr>
                            </w:pPr>
                            <w:r w:rsidRPr="000C43D6">
                              <w:rPr>
                                <w:rFonts w:ascii="Bookman Old Style" w:hAnsi="Bookman Old Style"/>
                                <w:i/>
                                <w:color w:val="FFFFFF" w:themeColor="background1"/>
                                <w:sz w:val="28"/>
                                <w:szCs w:val="28"/>
                              </w:rPr>
                              <w:t>Доход консолидированного бюджета Кочковского района в 201</w:t>
                            </w:r>
                            <w:r w:rsidR="00EE1B1C">
                              <w:rPr>
                                <w:rFonts w:ascii="Bookman Old Style" w:hAnsi="Bookman Old Style"/>
                                <w:i/>
                                <w:color w:val="FFFFFF" w:themeColor="background1"/>
                                <w:sz w:val="28"/>
                                <w:szCs w:val="28"/>
                              </w:rPr>
                              <w:t>9</w:t>
                            </w:r>
                            <w:r w:rsidRPr="000C43D6">
                              <w:rPr>
                                <w:rFonts w:ascii="Bookman Old Style" w:hAnsi="Bookman Old Style"/>
                                <w:i/>
                                <w:color w:val="FFFFFF" w:themeColor="background1"/>
                                <w:sz w:val="28"/>
                                <w:szCs w:val="28"/>
                              </w:rPr>
                              <w:t xml:space="preserve"> году составил </w:t>
                            </w:r>
                            <w:r w:rsidR="00EE1B1C">
                              <w:rPr>
                                <w:rFonts w:ascii="Bookman Old Style" w:hAnsi="Bookman Old Style"/>
                                <w:i/>
                                <w:color w:val="FFFFFF" w:themeColor="background1"/>
                                <w:sz w:val="28"/>
                                <w:szCs w:val="28"/>
                              </w:rPr>
                              <w:t>807</w:t>
                            </w:r>
                            <w:r w:rsidRPr="000C43D6">
                              <w:rPr>
                                <w:rFonts w:ascii="Bookman Old Style" w:hAnsi="Bookman Old Style"/>
                                <w:i/>
                                <w:color w:val="FFFFFF" w:themeColor="background1"/>
                                <w:sz w:val="28"/>
                                <w:szCs w:val="28"/>
                              </w:rPr>
                              <w:t xml:space="preserve"> млн.</w:t>
                            </w:r>
                            <w:r w:rsidR="00EE1B1C">
                              <w:rPr>
                                <w:rFonts w:ascii="Bookman Old Style" w:hAnsi="Bookman Old Style"/>
                                <w:i/>
                                <w:color w:val="FFFFFF" w:themeColor="background1"/>
                                <w:sz w:val="28"/>
                                <w:szCs w:val="28"/>
                              </w:rPr>
                              <w:t xml:space="preserve"> </w:t>
                            </w:r>
                            <w:r w:rsidRPr="000C43D6">
                              <w:rPr>
                                <w:rFonts w:ascii="Bookman Old Style" w:hAnsi="Bookman Old Style"/>
                                <w:i/>
                                <w:color w:val="FFFFFF" w:themeColor="background1"/>
                                <w:sz w:val="28"/>
                                <w:szCs w:val="28"/>
                              </w:rPr>
                              <w:t>рублей</w:t>
                            </w:r>
                          </w:p>
                          <w:p w:rsidR="00522754" w:rsidRDefault="00522754" w:rsidP="00522754">
                            <w:pPr>
                              <w:rPr>
                                <w:i/>
                                <w:iCs/>
                                <w:color w:val="FFFFFF" w:themeColor="background1"/>
                                <w:sz w:val="28"/>
                                <w:szCs w:val="28"/>
                              </w:rPr>
                            </w:pPr>
                          </w:p>
                        </w:txbxContent>
                      </wps:txbx>
                      <wps:bodyPr rot="0" vert="horz" wrap="square" lIns="210312" tIns="91440" rIns="210312"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107FC2" id="Прямоугольник 11" o:spid="_x0000_s1028" style="position:absolute;left:0;text-align:left;margin-left:242.9pt;margin-top:330.55pt;width:224pt;height:92.25pt;z-index:251663360;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" o:allowincell="f" filled="f" stroked="f">
                <v:textbox inset="16.56pt,7.2pt,16.56pt,7.2pt">
                  <w:txbxContent>
                    <w:p w:rsidR="00522754" w:rsidRPr="000C43D6" w:rsidRDefault="00522754" w:rsidP="00522754">
                      <w:pPr>
                        <w:pBdr>
                          <w:top w:val="single" w:sz="4" w:space="5" w:color="2E74B5" w:themeColor="accent5" w:themeShade="BF"/>
                          <w:left w:val="single" w:sz="4" w:space="8" w:color="2E74B5" w:themeColor="accent5" w:themeShade="BF"/>
                          <w:bottom w:val="single" w:sz="4" w:space="5" w:color="2E74B5" w:themeColor="accent5" w:themeShade="BF"/>
                          <w:right w:val="single" w:sz="4" w:space="8" w:color="2E74B5" w:themeColor="accent5" w:themeShade="BF"/>
                        </w:pBdr>
                        <w:shd w:val="clear" w:color="auto" w:fill="5B9BD5" w:themeFill="accent5"/>
                        <w:jc w:val="both"/>
                        <w:rPr>
                          <w:rFonts w:ascii="Bookman Old Style" w:hAnsi="Bookman Old Style"/>
                          <w:i/>
                          <w:iCs/>
                          <w:color w:val="FFFFFF" w:themeColor="background1"/>
                          <w:sz w:val="28"/>
                          <w:szCs w:val="28"/>
                        </w:rPr>
                      </w:pPr>
                      <w:r w:rsidRPr="000C43D6">
                        <w:rPr>
                          <w:rFonts w:ascii="Bookman Old Style" w:hAnsi="Bookman Old Style"/>
                          <w:i/>
                          <w:color w:val="FFFFFF" w:themeColor="background1"/>
                          <w:sz w:val="28"/>
                          <w:szCs w:val="28"/>
                        </w:rPr>
                        <w:t>Доход консолидированного бюджета Кочковского района в 201</w:t>
                      </w:r>
                      <w:r w:rsidR="00EE1B1C">
                        <w:rPr>
                          <w:rFonts w:ascii="Bookman Old Style" w:hAnsi="Bookman Old Style"/>
                          <w:i/>
                          <w:color w:val="FFFFFF" w:themeColor="background1"/>
                          <w:sz w:val="28"/>
                          <w:szCs w:val="28"/>
                        </w:rPr>
                        <w:t>9</w:t>
                      </w:r>
                      <w:r w:rsidRPr="000C43D6">
                        <w:rPr>
                          <w:rFonts w:ascii="Bookman Old Style" w:hAnsi="Bookman Old Style"/>
                          <w:i/>
                          <w:color w:val="FFFFFF" w:themeColor="background1"/>
                          <w:sz w:val="28"/>
                          <w:szCs w:val="28"/>
                        </w:rPr>
                        <w:t xml:space="preserve"> году составил </w:t>
                      </w:r>
                      <w:r w:rsidR="00EE1B1C">
                        <w:rPr>
                          <w:rFonts w:ascii="Bookman Old Style" w:hAnsi="Bookman Old Style"/>
                          <w:i/>
                          <w:color w:val="FFFFFF" w:themeColor="background1"/>
                          <w:sz w:val="28"/>
                          <w:szCs w:val="28"/>
                        </w:rPr>
                        <w:t>807</w:t>
                      </w:r>
                      <w:r w:rsidRPr="000C43D6">
                        <w:rPr>
                          <w:rFonts w:ascii="Bookman Old Style" w:hAnsi="Bookman Old Style"/>
                          <w:i/>
                          <w:color w:val="FFFFFF" w:themeColor="background1"/>
                          <w:sz w:val="28"/>
                          <w:szCs w:val="28"/>
                        </w:rPr>
                        <w:t xml:space="preserve"> млн.</w:t>
                      </w:r>
                      <w:r w:rsidR="00EE1B1C">
                        <w:rPr>
                          <w:rFonts w:ascii="Bookman Old Style" w:hAnsi="Bookman Old Style"/>
                          <w:i/>
                          <w:color w:val="FFFFFF" w:themeColor="background1"/>
                          <w:sz w:val="28"/>
                          <w:szCs w:val="28"/>
                        </w:rPr>
                        <w:t xml:space="preserve"> </w:t>
                      </w:r>
                      <w:r w:rsidRPr="000C43D6">
                        <w:rPr>
                          <w:rFonts w:ascii="Bookman Old Style" w:hAnsi="Bookman Old Style"/>
                          <w:i/>
                          <w:color w:val="FFFFFF" w:themeColor="background1"/>
                          <w:sz w:val="28"/>
                          <w:szCs w:val="28"/>
                        </w:rPr>
                        <w:t>рублей</w:t>
                      </w:r>
                    </w:p>
                    <w:p w:rsidR="00522754" w:rsidRDefault="00522754" w:rsidP="00522754">
                      <w:pPr>
                        <w:rPr>
                          <w:i/>
                          <w:iCs/>
                          <w:color w:val="FFFFFF" w:themeColor="background1"/>
                          <w:sz w:val="28"/>
                          <w:szCs w:val="28"/>
                        </w:rPr>
                      </w:pPr>
                    </w:p>
                  </w:txbxContent>
                </v:textbox>
                <w10:wrap type="square" anchorx="margin" anchory="margin"/>
              </v:rect>
            </w:pict>
          </mc:Fallback>
        </mc:AlternateContent>
      </w:r>
      <w:r w:rsidR="00522754" w:rsidRPr="00B717EE">
        <w:rPr>
          <w:rFonts w:ascii="Bookman Old Style" w:hAnsi="Bookman Old Style"/>
          <w:color w:val="171717" w:themeColor="background2" w:themeShade="1A"/>
          <w:sz w:val="28"/>
          <w:szCs w:val="28"/>
        </w:rPr>
        <w:t>Расходная часть консолидированного бюджета района формируется исходя из доходной части и объемов поступлений из областного бюджета.</w:t>
      </w:r>
    </w:p>
    <w:p w:rsidR="00522754" w:rsidRPr="00B717EE" w:rsidRDefault="00522754" w:rsidP="009B4C92">
      <w:pPr>
        <w:spacing w:after="0" w:line="276" w:lineRule="auto"/>
        <w:ind w:firstLine="709"/>
        <w:jc w:val="both"/>
        <w:rPr>
          <w:rFonts w:ascii="Bookman Old Style" w:hAnsi="Bookman Old Style"/>
          <w:color w:val="171717" w:themeColor="background2" w:themeShade="1A"/>
          <w:sz w:val="28"/>
          <w:szCs w:val="28"/>
        </w:rPr>
      </w:pPr>
      <w:r w:rsidRPr="00B717EE">
        <w:rPr>
          <w:rFonts w:ascii="Bookman Old Style" w:hAnsi="Bookman Old Style"/>
          <w:color w:val="171717" w:themeColor="background2" w:themeShade="1A"/>
          <w:sz w:val="28"/>
          <w:szCs w:val="28"/>
        </w:rPr>
        <w:t>Из общей суммы расходной части консолидированного бюджета (</w:t>
      </w:r>
      <w:r w:rsidR="00CE4555" w:rsidRPr="00B717EE">
        <w:rPr>
          <w:rFonts w:ascii="Bookman Old Style" w:hAnsi="Bookman Old Style"/>
          <w:color w:val="171717" w:themeColor="background2" w:themeShade="1A"/>
          <w:sz w:val="28"/>
          <w:szCs w:val="28"/>
        </w:rPr>
        <w:t>855,3</w:t>
      </w:r>
      <w:r w:rsidRPr="00B717EE">
        <w:rPr>
          <w:rFonts w:ascii="Bookman Old Style" w:hAnsi="Bookman Old Style"/>
          <w:color w:val="171717" w:themeColor="background2" w:themeShade="1A"/>
          <w:sz w:val="28"/>
          <w:szCs w:val="28"/>
        </w:rPr>
        <w:t xml:space="preserve"> млн. рублей) израсходовано на образование </w:t>
      </w:r>
      <w:r w:rsidR="00CE4555" w:rsidRPr="00B717EE">
        <w:rPr>
          <w:rFonts w:ascii="Bookman Old Style" w:hAnsi="Bookman Old Style"/>
          <w:color w:val="171717" w:themeColor="background2" w:themeShade="1A"/>
          <w:sz w:val="28"/>
          <w:szCs w:val="28"/>
        </w:rPr>
        <w:t>353,3</w:t>
      </w:r>
      <w:r w:rsidRPr="00B717EE">
        <w:rPr>
          <w:rFonts w:ascii="Bookman Old Style" w:hAnsi="Bookman Old Style"/>
          <w:color w:val="171717" w:themeColor="background2" w:themeShade="1A"/>
          <w:sz w:val="28"/>
          <w:szCs w:val="28"/>
        </w:rPr>
        <w:t xml:space="preserve"> млн. рублей, на ЖКХ </w:t>
      </w:r>
      <w:r w:rsidR="00CE4555" w:rsidRPr="00B717EE">
        <w:rPr>
          <w:rFonts w:ascii="Bookman Old Style" w:hAnsi="Bookman Old Style"/>
          <w:color w:val="171717" w:themeColor="background2" w:themeShade="1A"/>
          <w:sz w:val="28"/>
          <w:szCs w:val="28"/>
        </w:rPr>
        <w:t>115,9</w:t>
      </w:r>
      <w:r w:rsidRPr="00B717EE">
        <w:rPr>
          <w:rFonts w:ascii="Bookman Old Style" w:hAnsi="Bookman Old Style"/>
          <w:color w:val="171717" w:themeColor="background2" w:themeShade="1A"/>
          <w:sz w:val="28"/>
          <w:szCs w:val="28"/>
        </w:rPr>
        <w:t xml:space="preserve"> млн. рублей, </w:t>
      </w:r>
      <w:r w:rsidR="00CE4555" w:rsidRPr="00B717EE">
        <w:rPr>
          <w:rFonts w:ascii="Bookman Old Style" w:hAnsi="Bookman Old Style"/>
          <w:color w:val="171717" w:themeColor="background2" w:themeShade="1A"/>
          <w:sz w:val="28"/>
          <w:szCs w:val="28"/>
        </w:rPr>
        <w:t>62,3</w:t>
      </w:r>
      <w:r w:rsidR="000C43D6" w:rsidRPr="00B717EE">
        <w:rPr>
          <w:rFonts w:ascii="Bookman Old Style" w:hAnsi="Bookman Old Style"/>
          <w:color w:val="171717" w:themeColor="background2" w:themeShade="1A"/>
          <w:sz w:val="28"/>
          <w:szCs w:val="28"/>
        </w:rPr>
        <w:t xml:space="preserve"> млн. рублей на культуру и пр</w:t>
      </w:r>
      <w:r w:rsidRPr="00B717EE">
        <w:rPr>
          <w:rFonts w:ascii="Bookman Old Style" w:hAnsi="Bookman Old Style"/>
          <w:color w:val="171717" w:themeColor="background2" w:themeShade="1A"/>
          <w:sz w:val="28"/>
          <w:szCs w:val="28"/>
        </w:rPr>
        <w:t xml:space="preserve">. </w:t>
      </w:r>
    </w:p>
    <w:p w:rsidR="000C43D6" w:rsidRPr="00B717EE" w:rsidRDefault="00522754" w:rsidP="009B4C92">
      <w:pPr>
        <w:spacing w:after="0" w:line="276" w:lineRule="auto"/>
        <w:ind w:firstLine="709"/>
        <w:jc w:val="both"/>
        <w:rPr>
          <w:rFonts w:ascii="Bookman Old Style" w:hAnsi="Bookman Old Style" w:cs="Times New Roman"/>
          <w:color w:val="171717" w:themeColor="background2" w:themeShade="1A"/>
          <w:sz w:val="28"/>
          <w:szCs w:val="28"/>
        </w:rPr>
      </w:pPr>
      <w:r w:rsidRPr="00B717EE">
        <w:rPr>
          <w:rFonts w:ascii="Bookman Old Style" w:hAnsi="Bookman Old Style"/>
          <w:color w:val="171717" w:themeColor="background2" w:themeShade="1A"/>
          <w:sz w:val="28"/>
          <w:szCs w:val="28"/>
        </w:rPr>
        <w:t xml:space="preserve">Экономическая ситуация отразилась и на наполняемости муниципальных бюджетов. Остались актуальными задержки по платежам в бюджеты всех уровней хозяйствующими субъектами. Для своевременного решения этой проблемы в ушедшем году была активизирована работа комиссии по взысканию недоимки. Проведено </w:t>
      </w:r>
      <w:r w:rsidR="00EE1B1C" w:rsidRPr="00B717EE">
        <w:rPr>
          <w:rFonts w:ascii="Bookman Old Style" w:hAnsi="Bookman Old Style"/>
          <w:color w:val="171717" w:themeColor="background2" w:themeShade="1A"/>
          <w:sz w:val="28"/>
          <w:szCs w:val="28"/>
        </w:rPr>
        <w:t>3</w:t>
      </w:r>
      <w:r w:rsidRPr="00B717EE">
        <w:rPr>
          <w:rFonts w:ascii="Bookman Old Style" w:hAnsi="Bookman Old Style"/>
          <w:color w:val="171717" w:themeColor="background2" w:themeShade="1A"/>
          <w:sz w:val="28"/>
          <w:szCs w:val="28"/>
        </w:rPr>
        <w:t xml:space="preserve"> заседани</w:t>
      </w:r>
      <w:r w:rsidR="00EE1B1C" w:rsidRPr="00B717EE">
        <w:rPr>
          <w:rFonts w:ascii="Bookman Old Style" w:hAnsi="Bookman Old Style"/>
          <w:color w:val="171717" w:themeColor="background2" w:themeShade="1A"/>
          <w:sz w:val="28"/>
          <w:szCs w:val="28"/>
        </w:rPr>
        <w:t>я</w:t>
      </w:r>
      <w:r w:rsidRPr="00B717EE">
        <w:rPr>
          <w:rFonts w:ascii="Bookman Old Style" w:hAnsi="Bookman Old Style"/>
          <w:color w:val="171717" w:themeColor="background2" w:themeShade="1A"/>
          <w:sz w:val="28"/>
          <w:szCs w:val="28"/>
        </w:rPr>
        <w:t>, на котор</w:t>
      </w:r>
      <w:r w:rsidR="00EE1B1C" w:rsidRPr="00B717EE">
        <w:rPr>
          <w:rFonts w:ascii="Bookman Old Style" w:hAnsi="Bookman Old Style"/>
          <w:color w:val="171717" w:themeColor="background2" w:themeShade="1A"/>
          <w:sz w:val="28"/>
          <w:szCs w:val="28"/>
        </w:rPr>
        <w:t>ом</w:t>
      </w:r>
      <w:r w:rsidRPr="00B717EE">
        <w:rPr>
          <w:rFonts w:ascii="Bookman Old Style" w:hAnsi="Bookman Old Style"/>
          <w:color w:val="171717" w:themeColor="background2" w:themeShade="1A"/>
          <w:sz w:val="28"/>
          <w:szCs w:val="28"/>
        </w:rPr>
        <w:t xml:space="preserve"> </w:t>
      </w:r>
      <w:r w:rsidR="00DC303C" w:rsidRPr="00B717EE">
        <w:rPr>
          <w:rFonts w:ascii="Bookman Old Style" w:hAnsi="Bookman Old Style"/>
          <w:color w:val="171717" w:themeColor="background2" w:themeShade="1A"/>
          <w:sz w:val="28"/>
          <w:szCs w:val="28"/>
        </w:rPr>
        <w:t xml:space="preserve">было заслушано </w:t>
      </w:r>
      <w:r w:rsidR="00EE1B1C" w:rsidRPr="00B717EE">
        <w:rPr>
          <w:rFonts w:ascii="Bookman Old Style" w:hAnsi="Bookman Old Style"/>
          <w:color w:val="171717" w:themeColor="background2" w:themeShade="1A"/>
          <w:sz w:val="28"/>
          <w:szCs w:val="28"/>
        </w:rPr>
        <w:t>3</w:t>
      </w:r>
      <w:r w:rsidR="005F1045" w:rsidRPr="00B717EE">
        <w:rPr>
          <w:rFonts w:ascii="Bookman Old Style" w:hAnsi="Bookman Old Style"/>
          <w:color w:val="171717" w:themeColor="background2" w:themeShade="1A"/>
          <w:sz w:val="28"/>
          <w:szCs w:val="28"/>
        </w:rPr>
        <w:t>8</w:t>
      </w:r>
      <w:r w:rsidR="000C43D6" w:rsidRPr="00B717EE">
        <w:rPr>
          <w:rFonts w:ascii="Bookman Old Style" w:hAnsi="Bookman Old Style" w:cs="Times New Roman"/>
          <w:color w:val="171717" w:themeColor="background2" w:themeShade="1A"/>
          <w:sz w:val="28"/>
          <w:szCs w:val="28"/>
        </w:rPr>
        <w:t xml:space="preserve"> налоговы</w:t>
      </w:r>
      <w:r w:rsidR="00F71372" w:rsidRPr="00B717EE">
        <w:rPr>
          <w:rFonts w:ascii="Bookman Old Style" w:hAnsi="Bookman Old Style" w:cs="Times New Roman"/>
          <w:color w:val="171717" w:themeColor="background2" w:themeShade="1A"/>
          <w:sz w:val="28"/>
          <w:szCs w:val="28"/>
        </w:rPr>
        <w:t>х</w:t>
      </w:r>
      <w:r w:rsidR="000C43D6" w:rsidRPr="00B717EE">
        <w:rPr>
          <w:rFonts w:ascii="Bookman Old Style" w:hAnsi="Bookman Old Style" w:cs="Times New Roman"/>
          <w:color w:val="171717" w:themeColor="background2" w:themeShade="1A"/>
          <w:sz w:val="28"/>
          <w:szCs w:val="28"/>
        </w:rPr>
        <w:t xml:space="preserve"> агент</w:t>
      </w:r>
      <w:r w:rsidR="00F71372" w:rsidRPr="00B717EE">
        <w:rPr>
          <w:rFonts w:ascii="Bookman Old Style" w:hAnsi="Bookman Old Style" w:cs="Times New Roman"/>
          <w:color w:val="171717" w:themeColor="background2" w:themeShade="1A"/>
          <w:sz w:val="28"/>
          <w:szCs w:val="28"/>
        </w:rPr>
        <w:t>ов</w:t>
      </w:r>
      <w:r w:rsidR="00DC303C" w:rsidRPr="00B717EE">
        <w:rPr>
          <w:rFonts w:ascii="Bookman Old Style" w:hAnsi="Bookman Old Style" w:cs="Times New Roman"/>
          <w:color w:val="171717" w:themeColor="background2" w:themeShade="1A"/>
          <w:sz w:val="28"/>
          <w:szCs w:val="28"/>
        </w:rPr>
        <w:t>, в результате чего размер урегулированной задолженности составил</w:t>
      </w:r>
      <w:r w:rsidR="000C43D6" w:rsidRPr="00B717EE">
        <w:rPr>
          <w:rFonts w:ascii="Bookman Old Style" w:hAnsi="Bookman Old Style" w:cs="Times New Roman"/>
          <w:color w:val="171717" w:themeColor="background2" w:themeShade="1A"/>
          <w:sz w:val="28"/>
          <w:szCs w:val="28"/>
        </w:rPr>
        <w:t xml:space="preserve"> </w:t>
      </w:r>
      <w:r w:rsidR="001A6EBB" w:rsidRPr="00B717EE">
        <w:rPr>
          <w:rFonts w:ascii="Bookman Old Style" w:hAnsi="Bookman Old Style" w:cs="Times New Roman"/>
          <w:color w:val="171717" w:themeColor="background2" w:themeShade="1A"/>
          <w:sz w:val="28"/>
          <w:szCs w:val="28"/>
        </w:rPr>
        <w:t>725,2</w:t>
      </w:r>
      <w:r w:rsidR="00DC303C" w:rsidRPr="00B717EE">
        <w:rPr>
          <w:rFonts w:ascii="Bookman Old Style" w:hAnsi="Bookman Old Style" w:cs="Times New Roman"/>
          <w:color w:val="171717" w:themeColor="background2" w:themeShade="1A"/>
          <w:sz w:val="28"/>
          <w:szCs w:val="28"/>
        </w:rPr>
        <w:t xml:space="preserve"> тыс. рублей.</w:t>
      </w:r>
    </w:p>
    <w:p w:rsidR="00522754" w:rsidRPr="00B717EE" w:rsidRDefault="00522754" w:rsidP="009B4C92">
      <w:pPr>
        <w:spacing w:after="0" w:line="276" w:lineRule="auto"/>
        <w:ind w:firstLine="709"/>
        <w:jc w:val="both"/>
        <w:rPr>
          <w:rFonts w:ascii="Bookman Old Style" w:hAnsi="Bookman Old Style" w:cs="Times New Roman"/>
          <w:color w:val="171717" w:themeColor="background2" w:themeShade="1A"/>
          <w:sz w:val="28"/>
          <w:szCs w:val="28"/>
        </w:rPr>
      </w:pPr>
    </w:p>
    <w:p w:rsidR="000C43D6" w:rsidRPr="00B717EE" w:rsidRDefault="000C43D6" w:rsidP="009B4C92">
      <w:pPr>
        <w:spacing w:after="0" w:line="276" w:lineRule="auto"/>
        <w:jc w:val="both"/>
        <w:rPr>
          <w:rFonts w:ascii="Bookman Old Style" w:hAnsi="Bookman Old Style" w:cs="Times New Roman"/>
          <w:color w:val="171717" w:themeColor="background2" w:themeShade="1A"/>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619"/>
      </w:tblGrid>
      <w:tr w:rsidR="00136B4E" w:rsidRPr="00136B4E" w:rsidTr="00136B4E">
        <w:tc>
          <w:tcPr>
            <w:tcW w:w="4981" w:type="dxa"/>
            <w:hideMark/>
          </w:tcPr>
          <w:p w:rsidR="00136B4E" w:rsidRPr="00B717EE" w:rsidRDefault="00136B4E" w:rsidP="009B4C92">
            <w:pPr>
              <w:spacing w:line="276" w:lineRule="auto"/>
              <w:rPr>
                <w:rFonts w:ascii="Bookman Old Style" w:hAnsi="Bookman Old Style" w:cs="Times New Roman"/>
                <w:color w:val="171717" w:themeColor="background2" w:themeShade="1A"/>
                <w:sz w:val="28"/>
                <w:szCs w:val="28"/>
              </w:rPr>
            </w:pPr>
            <w:r w:rsidRPr="00B717EE">
              <w:rPr>
                <w:rFonts w:ascii="Bookman Old Style" w:hAnsi="Bookman Old Style" w:cs="Times New Roman"/>
                <w:color w:val="171717" w:themeColor="background2" w:themeShade="1A"/>
                <w:sz w:val="28"/>
                <w:szCs w:val="28"/>
              </w:rPr>
              <w:t>Глава Кочковского района Новосибирской области</w:t>
            </w:r>
          </w:p>
        </w:tc>
        <w:tc>
          <w:tcPr>
            <w:tcW w:w="4981" w:type="dxa"/>
          </w:tcPr>
          <w:p w:rsidR="00136B4E" w:rsidRPr="00B717EE" w:rsidRDefault="00136B4E" w:rsidP="009B4C92">
            <w:pPr>
              <w:spacing w:line="276" w:lineRule="auto"/>
              <w:jc w:val="right"/>
              <w:rPr>
                <w:rFonts w:ascii="Bookman Old Style" w:hAnsi="Bookman Old Style" w:cs="Times New Roman"/>
                <w:color w:val="171717" w:themeColor="background2" w:themeShade="1A"/>
                <w:sz w:val="28"/>
                <w:szCs w:val="28"/>
              </w:rPr>
            </w:pPr>
          </w:p>
          <w:p w:rsidR="00136B4E" w:rsidRPr="00136B4E" w:rsidRDefault="00136B4E" w:rsidP="009B4C92">
            <w:pPr>
              <w:spacing w:line="276" w:lineRule="auto"/>
              <w:jc w:val="right"/>
              <w:rPr>
                <w:rFonts w:ascii="Bookman Old Style" w:hAnsi="Bookman Old Style" w:cs="Times New Roman"/>
                <w:color w:val="171717" w:themeColor="background2" w:themeShade="1A"/>
                <w:sz w:val="28"/>
                <w:szCs w:val="28"/>
              </w:rPr>
            </w:pPr>
            <w:r w:rsidRPr="00B717EE">
              <w:rPr>
                <w:rFonts w:ascii="Bookman Old Style" w:hAnsi="Bookman Old Style" w:cs="Times New Roman"/>
                <w:color w:val="171717" w:themeColor="background2" w:themeShade="1A"/>
                <w:sz w:val="28"/>
                <w:szCs w:val="28"/>
              </w:rPr>
              <w:t>П.А.</w:t>
            </w:r>
            <w:r w:rsidR="00A10762" w:rsidRPr="00B717EE">
              <w:rPr>
                <w:rFonts w:ascii="Bookman Old Style" w:hAnsi="Bookman Old Style" w:cs="Times New Roman"/>
                <w:color w:val="171717" w:themeColor="background2" w:themeShade="1A"/>
                <w:sz w:val="28"/>
                <w:szCs w:val="28"/>
              </w:rPr>
              <w:t xml:space="preserve"> </w:t>
            </w:r>
            <w:r w:rsidRPr="00B717EE">
              <w:rPr>
                <w:rFonts w:ascii="Bookman Old Style" w:hAnsi="Bookman Old Style" w:cs="Times New Roman"/>
                <w:color w:val="171717" w:themeColor="background2" w:themeShade="1A"/>
                <w:sz w:val="28"/>
                <w:szCs w:val="28"/>
              </w:rPr>
              <w:t>Шилин</w:t>
            </w:r>
            <w:bookmarkStart w:id="0" w:name="_GoBack"/>
            <w:bookmarkEnd w:id="0"/>
          </w:p>
        </w:tc>
      </w:tr>
    </w:tbl>
    <w:p w:rsidR="00136B4E" w:rsidRDefault="00136B4E" w:rsidP="009B4C92">
      <w:pPr>
        <w:spacing w:after="0" w:line="276" w:lineRule="auto"/>
        <w:jc w:val="both"/>
        <w:rPr>
          <w:rFonts w:ascii="Bookman Old Style" w:hAnsi="Bookman Old Style" w:cs="Times New Roman"/>
          <w:color w:val="171717" w:themeColor="background2" w:themeShade="1A"/>
          <w:sz w:val="28"/>
          <w:szCs w:val="28"/>
        </w:rPr>
      </w:pPr>
    </w:p>
    <w:p w:rsidR="000C43D6" w:rsidRPr="00522754" w:rsidRDefault="000C43D6" w:rsidP="009B4C92">
      <w:pPr>
        <w:spacing w:after="0" w:line="276" w:lineRule="auto"/>
        <w:ind w:firstLine="709"/>
        <w:jc w:val="both"/>
        <w:rPr>
          <w:rFonts w:ascii="Bookman Old Style" w:hAnsi="Bookman Old Style" w:cs="Times New Roman"/>
          <w:color w:val="171717" w:themeColor="background2" w:themeShade="1A"/>
          <w:sz w:val="28"/>
          <w:szCs w:val="28"/>
        </w:rPr>
      </w:pPr>
    </w:p>
    <w:sectPr w:rsidR="000C43D6" w:rsidRPr="00522754" w:rsidSect="00E57B43">
      <w:headerReference w:type="default"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B37" w:rsidRDefault="00A23B37" w:rsidP="00831140">
      <w:pPr>
        <w:spacing w:after="0" w:line="240" w:lineRule="auto"/>
      </w:pPr>
      <w:r>
        <w:separator/>
      </w:r>
    </w:p>
  </w:endnote>
  <w:endnote w:type="continuationSeparator" w:id="0">
    <w:p w:rsidR="00A23B37" w:rsidRDefault="00A23B37" w:rsidP="0083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358833"/>
      <w:docPartObj>
        <w:docPartGallery w:val="Page Numbers (Bottom of Page)"/>
        <w:docPartUnique/>
      </w:docPartObj>
    </w:sdtPr>
    <w:sdtEndPr/>
    <w:sdtContent>
      <w:p w:rsidR="00E57B43" w:rsidRDefault="00E57B43">
        <w:pPr>
          <w:pStyle w:val="a5"/>
          <w:jc w:val="right"/>
        </w:pPr>
        <w:r>
          <w:fldChar w:fldCharType="begin"/>
        </w:r>
        <w:r>
          <w:instrText>PAGE   \* MERGEFORMAT</w:instrText>
        </w:r>
        <w:r>
          <w:fldChar w:fldCharType="separate"/>
        </w:r>
        <w:r w:rsidR="00B717EE">
          <w:rPr>
            <w:noProof/>
          </w:rPr>
          <w:t>19</w:t>
        </w:r>
        <w:r>
          <w:fldChar w:fldCharType="end"/>
        </w:r>
      </w:p>
    </w:sdtContent>
  </w:sdt>
  <w:p w:rsidR="00E57B43" w:rsidRDefault="00E57B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B37" w:rsidRDefault="00A23B37" w:rsidP="00831140">
      <w:pPr>
        <w:spacing w:after="0" w:line="240" w:lineRule="auto"/>
      </w:pPr>
      <w:r>
        <w:separator/>
      </w:r>
    </w:p>
  </w:footnote>
  <w:footnote w:type="continuationSeparator" w:id="0">
    <w:p w:rsidR="00A23B37" w:rsidRDefault="00A23B37" w:rsidP="00831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140" w:rsidRDefault="00831140" w:rsidP="00831140">
    <w:pPr>
      <w:pStyle w:val="a3"/>
      <w:jc w:val="right"/>
    </w:pPr>
    <w:r>
      <w:rPr>
        <w:noProof/>
        <w:lang w:eastAsia="ru-RU"/>
      </w:rPr>
      <w:drawing>
        <wp:inline distT="0" distB="0" distL="0" distR="0" wp14:anchorId="2A2D0EFB" wp14:editId="1DA47CC4">
          <wp:extent cx="312774" cy="374238"/>
          <wp:effectExtent l="38100" t="0" r="11076" b="102012"/>
          <wp:docPr id="17" name="Рисунок 17" descr="C:\Users\Евгений Юрьевич\Desktop\Ge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Евгений Юрьевич\Desktop\Gerb[2].jpg"/>
                  <pic:cNvPicPr>
                    <a:picLocks noChangeAspect="1" noChangeArrowheads="1"/>
                  </pic:cNvPicPr>
                </pic:nvPicPr>
                <pic:blipFill>
                  <a:blip r:embed="rId1"/>
                  <a:srcRect/>
                  <a:stretch>
                    <a:fillRect/>
                  </a:stretch>
                </pic:blipFill>
                <pic:spPr bwMode="auto">
                  <a:xfrm>
                    <a:off x="0" y="0"/>
                    <a:ext cx="312536" cy="37395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F45"/>
    <w:multiLevelType w:val="hybridMultilevel"/>
    <w:tmpl w:val="B932675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3443D0"/>
    <w:multiLevelType w:val="hybridMultilevel"/>
    <w:tmpl w:val="CF98AC6A"/>
    <w:lvl w:ilvl="0" w:tplc="ECF63C12">
      <w:start w:val="1"/>
      <w:numFmt w:val="upperRoman"/>
      <w:lvlText w:val="%1."/>
      <w:lvlJc w:val="left"/>
      <w:pPr>
        <w:ind w:left="1080" w:hanging="720"/>
      </w:pPr>
      <w:rPr>
        <w:b/>
        <w:color w:val="222A35" w:themeColor="text2" w:themeShade="8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B2F5E78"/>
    <w:multiLevelType w:val="hybridMultilevel"/>
    <w:tmpl w:val="BE485CAA"/>
    <w:lvl w:ilvl="0" w:tplc="891A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0A"/>
    <w:rsid w:val="00006A57"/>
    <w:rsid w:val="00020A63"/>
    <w:rsid w:val="00024A4D"/>
    <w:rsid w:val="000522CC"/>
    <w:rsid w:val="00075492"/>
    <w:rsid w:val="00095DA7"/>
    <w:rsid w:val="000A769A"/>
    <w:rsid w:val="000C43D6"/>
    <w:rsid w:val="000D1D5A"/>
    <w:rsid w:val="000E0563"/>
    <w:rsid w:val="00115B12"/>
    <w:rsid w:val="00116BDF"/>
    <w:rsid w:val="00134F95"/>
    <w:rsid w:val="00136B4E"/>
    <w:rsid w:val="00153B4F"/>
    <w:rsid w:val="001548D6"/>
    <w:rsid w:val="0016382A"/>
    <w:rsid w:val="001A6EBB"/>
    <w:rsid w:val="001C08A1"/>
    <w:rsid w:val="001C1D0A"/>
    <w:rsid w:val="001C28A6"/>
    <w:rsid w:val="001C351F"/>
    <w:rsid w:val="001F21AD"/>
    <w:rsid w:val="001F3474"/>
    <w:rsid w:val="00233DF6"/>
    <w:rsid w:val="0023724B"/>
    <w:rsid w:val="00243ADD"/>
    <w:rsid w:val="00251337"/>
    <w:rsid w:val="002526E1"/>
    <w:rsid w:val="00252851"/>
    <w:rsid w:val="00252E78"/>
    <w:rsid w:val="00257AA2"/>
    <w:rsid w:val="00262EA3"/>
    <w:rsid w:val="00277F07"/>
    <w:rsid w:val="0028029A"/>
    <w:rsid w:val="0029734F"/>
    <w:rsid w:val="002A2715"/>
    <w:rsid w:val="002B255F"/>
    <w:rsid w:val="002C2155"/>
    <w:rsid w:val="002C5556"/>
    <w:rsid w:val="002E554E"/>
    <w:rsid w:val="003332C9"/>
    <w:rsid w:val="0034641A"/>
    <w:rsid w:val="00362DD1"/>
    <w:rsid w:val="00381FA0"/>
    <w:rsid w:val="003A1559"/>
    <w:rsid w:val="003A2203"/>
    <w:rsid w:val="003A7026"/>
    <w:rsid w:val="003B0112"/>
    <w:rsid w:val="003C084F"/>
    <w:rsid w:val="003C1E4C"/>
    <w:rsid w:val="003E10F7"/>
    <w:rsid w:val="003F1540"/>
    <w:rsid w:val="003F2139"/>
    <w:rsid w:val="00417E23"/>
    <w:rsid w:val="004377CA"/>
    <w:rsid w:val="00442E9A"/>
    <w:rsid w:val="00445E58"/>
    <w:rsid w:val="0045512B"/>
    <w:rsid w:val="00457D95"/>
    <w:rsid w:val="00480A53"/>
    <w:rsid w:val="00492B96"/>
    <w:rsid w:val="00495768"/>
    <w:rsid w:val="004D550E"/>
    <w:rsid w:val="004F4E6E"/>
    <w:rsid w:val="00522754"/>
    <w:rsid w:val="00522E45"/>
    <w:rsid w:val="00522F85"/>
    <w:rsid w:val="005524D3"/>
    <w:rsid w:val="00554C3F"/>
    <w:rsid w:val="005666BA"/>
    <w:rsid w:val="00566980"/>
    <w:rsid w:val="005825EB"/>
    <w:rsid w:val="005839E5"/>
    <w:rsid w:val="005E1CFE"/>
    <w:rsid w:val="005E42FB"/>
    <w:rsid w:val="005F0768"/>
    <w:rsid w:val="005F1045"/>
    <w:rsid w:val="005F6A61"/>
    <w:rsid w:val="005F7010"/>
    <w:rsid w:val="00632670"/>
    <w:rsid w:val="0065300C"/>
    <w:rsid w:val="00666255"/>
    <w:rsid w:val="00675BF0"/>
    <w:rsid w:val="00676B0A"/>
    <w:rsid w:val="00696F55"/>
    <w:rsid w:val="006A19B2"/>
    <w:rsid w:val="006D43BD"/>
    <w:rsid w:val="006D60AC"/>
    <w:rsid w:val="006D6C46"/>
    <w:rsid w:val="007002C5"/>
    <w:rsid w:val="00714B3E"/>
    <w:rsid w:val="00734B85"/>
    <w:rsid w:val="00736111"/>
    <w:rsid w:val="00736765"/>
    <w:rsid w:val="0074039D"/>
    <w:rsid w:val="00746F9B"/>
    <w:rsid w:val="0075294B"/>
    <w:rsid w:val="00773F6D"/>
    <w:rsid w:val="00786CC8"/>
    <w:rsid w:val="0079215F"/>
    <w:rsid w:val="00793ED9"/>
    <w:rsid w:val="007A4BFE"/>
    <w:rsid w:val="007A50F0"/>
    <w:rsid w:val="007C1FCF"/>
    <w:rsid w:val="007D41D7"/>
    <w:rsid w:val="008057C4"/>
    <w:rsid w:val="00814E64"/>
    <w:rsid w:val="00831140"/>
    <w:rsid w:val="00843E9F"/>
    <w:rsid w:val="0086013D"/>
    <w:rsid w:val="008968AA"/>
    <w:rsid w:val="008A05B7"/>
    <w:rsid w:val="008B2169"/>
    <w:rsid w:val="008B3F2C"/>
    <w:rsid w:val="008D5825"/>
    <w:rsid w:val="008E701B"/>
    <w:rsid w:val="008F1F91"/>
    <w:rsid w:val="00912C08"/>
    <w:rsid w:val="00916E23"/>
    <w:rsid w:val="009242E7"/>
    <w:rsid w:val="00926F6A"/>
    <w:rsid w:val="009A20CB"/>
    <w:rsid w:val="009B0D20"/>
    <w:rsid w:val="009B2AE2"/>
    <w:rsid w:val="009B4C92"/>
    <w:rsid w:val="009B6A47"/>
    <w:rsid w:val="009C5907"/>
    <w:rsid w:val="009F32A6"/>
    <w:rsid w:val="009F405C"/>
    <w:rsid w:val="009F56CE"/>
    <w:rsid w:val="009F6E54"/>
    <w:rsid w:val="00A10762"/>
    <w:rsid w:val="00A11E05"/>
    <w:rsid w:val="00A23B37"/>
    <w:rsid w:val="00A31D83"/>
    <w:rsid w:val="00A550E8"/>
    <w:rsid w:val="00A55918"/>
    <w:rsid w:val="00A72A7E"/>
    <w:rsid w:val="00A805E9"/>
    <w:rsid w:val="00A87234"/>
    <w:rsid w:val="00AB31ED"/>
    <w:rsid w:val="00AC242B"/>
    <w:rsid w:val="00AC4CC5"/>
    <w:rsid w:val="00AC74A2"/>
    <w:rsid w:val="00AD2CC2"/>
    <w:rsid w:val="00AE5E41"/>
    <w:rsid w:val="00B20575"/>
    <w:rsid w:val="00B2351E"/>
    <w:rsid w:val="00B24E81"/>
    <w:rsid w:val="00B34CB3"/>
    <w:rsid w:val="00B40E7D"/>
    <w:rsid w:val="00B55525"/>
    <w:rsid w:val="00B717EE"/>
    <w:rsid w:val="00B82686"/>
    <w:rsid w:val="00B941C8"/>
    <w:rsid w:val="00BA1D71"/>
    <w:rsid w:val="00BE06B9"/>
    <w:rsid w:val="00BF3473"/>
    <w:rsid w:val="00C079C7"/>
    <w:rsid w:val="00C07B9D"/>
    <w:rsid w:val="00C55B33"/>
    <w:rsid w:val="00C563F9"/>
    <w:rsid w:val="00C571BD"/>
    <w:rsid w:val="00C64135"/>
    <w:rsid w:val="00C828E9"/>
    <w:rsid w:val="00C845A5"/>
    <w:rsid w:val="00CA27F1"/>
    <w:rsid w:val="00CA41C9"/>
    <w:rsid w:val="00CA766D"/>
    <w:rsid w:val="00CB1F33"/>
    <w:rsid w:val="00CB7413"/>
    <w:rsid w:val="00CC772F"/>
    <w:rsid w:val="00CD4D3F"/>
    <w:rsid w:val="00CD77F3"/>
    <w:rsid w:val="00CE4555"/>
    <w:rsid w:val="00CF4D08"/>
    <w:rsid w:val="00D10CB1"/>
    <w:rsid w:val="00D63ABD"/>
    <w:rsid w:val="00D67CE6"/>
    <w:rsid w:val="00D70FC2"/>
    <w:rsid w:val="00D74BBB"/>
    <w:rsid w:val="00D81673"/>
    <w:rsid w:val="00D9438B"/>
    <w:rsid w:val="00DA6200"/>
    <w:rsid w:val="00DA770A"/>
    <w:rsid w:val="00DA7BB6"/>
    <w:rsid w:val="00DB79F1"/>
    <w:rsid w:val="00DC303C"/>
    <w:rsid w:val="00DD7F48"/>
    <w:rsid w:val="00E2543E"/>
    <w:rsid w:val="00E406C7"/>
    <w:rsid w:val="00E46489"/>
    <w:rsid w:val="00E52701"/>
    <w:rsid w:val="00E57B43"/>
    <w:rsid w:val="00E73857"/>
    <w:rsid w:val="00E821EA"/>
    <w:rsid w:val="00EA59A3"/>
    <w:rsid w:val="00EB73A7"/>
    <w:rsid w:val="00ED169D"/>
    <w:rsid w:val="00ED2C1C"/>
    <w:rsid w:val="00EE1B1C"/>
    <w:rsid w:val="00EE5711"/>
    <w:rsid w:val="00EE779C"/>
    <w:rsid w:val="00EF251C"/>
    <w:rsid w:val="00EF5538"/>
    <w:rsid w:val="00EF7A02"/>
    <w:rsid w:val="00F010CD"/>
    <w:rsid w:val="00F21B16"/>
    <w:rsid w:val="00F235FC"/>
    <w:rsid w:val="00F573B3"/>
    <w:rsid w:val="00F6679D"/>
    <w:rsid w:val="00F71372"/>
    <w:rsid w:val="00F73643"/>
    <w:rsid w:val="00F8186D"/>
    <w:rsid w:val="00F941B6"/>
    <w:rsid w:val="00FC00F0"/>
    <w:rsid w:val="00FC0C01"/>
    <w:rsid w:val="00FD242D"/>
    <w:rsid w:val="00FE7EB6"/>
    <w:rsid w:val="00FF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BE05"/>
  <w15:chartTrackingRefBased/>
  <w15:docId w15:val="{2E423368-86C8-4C30-9210-1566A8A5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1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1140"/>
  </w:style>
  <w:style w:type="paragraph" w:styleId="a5">
    <w:name w:val="footer"/>
    <w:basedOn w:val="a"/>
    <w:link w:val="a6"/>
    <w:uiPriority w:val="99"/>
    <w:unhideWhenUsed/>
    <w:rsid w:val="008311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1140"/>
  </w:style>
  <w:style w:type="table" w:styleId="a7">
    <w:name w:val="Table Grid"/>
    <w:basedOn w:val="a1"/>
    <w:uiPriority w:val="59"/>
    <w:rsid w:val="00831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E2543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5382">
      <w:bodyDiv w:val="1"/>
      <w:marLeft w:val="0"/>
      <w:marRight w:val="0"/>
      <w:marTop w:val="0"/>
      <w:marBottom w:val="0"/>
      <w:divBdr>
        <w:top w:val="none" w:sz="0" w:space="0" w:color="auto"/>
        <w:left w:val="none" w:sz="0" w:space="0" w:color="auto"/>
        <w:bottom w:val="none" w:sz="0" w:space="0" w:color="auto"/>
        <w:right w:val="none" w:sz="0" w:space="0" w:color="auto"/>
      </w:divBdr>
    </w:div>
    <w:div w:id="251013621">
      <w:bodyDiv w:val="1"/>
      <w:marLeft w:val="0"/>
      <w:marRight w:val="0"/>
      <w:marTop w:val="0"/>
      <w:marBottom w:val="0"/>
      <w:divBdr>
        <w:top w:val="none" w:sz="0" w:space="0" w:color="auto"/>
        <w:left w:val="none" w:sz="0" w:space="0" w:color="auto"/>
        <w:bottom w:val="none" w:sz="0" w:space="0" w:color="auto"/>
        <w:right w:val="none" w:sz="0" w:space="0" w:color="auto"/>
      </w:divBdr>
    </w:div>
    <w:div w:id="306129125">
      <w:bodyDiv w:val="1"/>
      <w:marLeft w:val="0"/>
      <w:marRight w:val="0"/>
      <w:marTop w:val="0"/>
      <w:marBottom w:val="0"/>
      <w:divBdr>
        <w:top w:val="none" w:sz="0" w:space="0" w:color="auto"/>
        <w:left w:val="none" w:sz="0" w:space="0" w:color="auto"/>
        <w:bottom w:val="none" w:sz="0" w:space="0" w:color="auto"/>
        <w:right w:val="none" w:sz="0" w:space="0" w:color="auto"/>
      </w:divBdr>
    </w:div>
    <w:div w:id="307635270">
      <w:bodyDiv w:val="1"/>
      <w:marLeft w:val="0"/>
      <w:marRight w:val="0"/>
      <w:marTop w:val="0"/>
      <w:marBottom w:val="0"/>
      <w:divBdr>
        <w:top w:val="none" w:sz="0" w:space="0" w:color="auto"/>
        <w:left w:val="none" w:sz="0" w:space="0" w:color="auto"/>
        <w:bottom w:val="none" w:sz="0" w:space="0" w:color="auto"/>
        <w:right w:val="none" w:sz="0" w:space="0" w:color="auto"/>
      </w:divBdr>
    </w:div>
    <w:div w:id="368840319">
      <w:bodyDiv w:val="1"/>
      <w:marLeft w:val="0"/>
      <w:marRight w:val="0"/>
      <w:marTop w:val="0"/>
      <w:marBottom w:val="0"/>
      <w:divBdr>
        <w:top w:val="none" w:sz="0" w:space="0" w:color="auto"/>
        <w:left w:val="none" w:sz="0" w:space="0" w:color="auto"/>
        <w:bottom w:val="none" w:sz="0" w:space="0" w:color="auto"/>
        <w:right w:val="none" w:sz="0" w:space="0" w:color="auto"/>
      </w:divBdr>
    </w:div>
    <w:div w:id="381098943">
      <w:bodyDiv w:val="1"/>
      <w:marLeft w:val="0"/>
      <w:marRight w:val="0"/>
      <w:marTop w:val="0"/>
      <w:marBottom w:val="0"/>
      <w:divBdr>
        <w:top w:val="none" w:sz="0" w:space="0" w:color="auto"/>
        <w:left w:val="none" w:sz="0" w:space="0" w:color="auto"/>
        <w:bottom w:val="none" w:sz="0" w:space="0" w:color="auto"/>
        <w:right w:val="none" w:sz="0" w:space="0" w:color="auto"/>
      </w:divBdr>
    </w:div>
    <w:div w:id="415443752">
      <w:bodyDiv w:val="1"/>
      <w:marLeft w:val="0"/>
      <w:marRight w:val="0"/>
      <w:marTop w:val="0"/>
      <w:marBottom w:val="0"/>
      <w:divBdr>
        <w:top w:val="none" w:sz="0" w:space="0" w:color="auto"/>
        <w:left w:val="none" w:sz="0" w:space="0" w:color="auto"/>
        <w:bottom w:val="none" w:sz="0" w:space="0" w:color="auto"/>
        <w:right w:val="none" w:sz="0" w:space="0" w:color="auto"/>
      </w:divBdr>
    </w:div>
    <w:div w:id="440339570">
      <w:bodyDiv w:val="1"/>
      <w:marLeft w:val="0"/>
      <w:marRight w:val="0"/>
      <w:marTop w:val="0"/>
      <w:marBottom w:val="0"/>
      <w:divBdr>
        <w:top w:val="none" w:sz="0" w:space="0" w:color="auto"/>
        <w:left w:val="none" w:sz="0" w:space="0" w:color="auto"/>
        <w:bottom w:val="none" w:sz="0" w:space="0" w:color="auto"/>
        <w:right w:val="none" w:sz="0" w:space="0" w:color="auto"/>
      </w:divBdr>
    </w:div>
    <w:div w:id="444006402">
      <w:bodyDiv w:val="1"/>
      <w:marLeft w:val="0"/>
      <w:marRight w:val="0"/>
      <w:marTop w:val="0"/>
      <w:marBottom w:val="0"/>
      <w:divBdr>
        <w:top w:val="none" w:sz="0" w:space="0" w:color="auto"/>
        <w:left w:val="none" w:sz="0" w:space="0" w:color="auto"/>
        <w:bottom w:val="none" w:sz="0" w:space="0" w:color="auto"/>
        <w:right w:val="none" w:sz="0" w:space="0" w:color="auto"/>
      </w:divBdr>
    </w:div>
    <w:div w:id="575629681">
      <w:bodyDiv w:val="1"/>
      <w:marLeft w:val="0"/>
      <w:marRight w:val="0"/>
      <w:marTop w:val="0"/>
      <w:marBottom w:val="0"/>
      <w:divBdr>
        <w:top w:val="none" w:sz="0" w:space="0" w:color="auto"/>
        <w:left w:val="none" w:sz="0" w:space="0" w:color="auto"/>
        <w:bottom w:val="none" w:sz="0" w:space="0" w:color="auto"/>
        <w:right w:val="none" w:sz="0" w:space="0" w:color="auto"/>
      </w:divBdr>
    </w:div>
    <w:div w:id="597712620">
      <w:bodyDiv w:val="1"/>
      <w:marLeft w:val="0"/>
      <w:marRight w:val="0"/>
      <w:marTop w:val="0"/>
      <w:marBottom w:val="0"/>
      <w:divBdr>
        <w:top w:val="none" w:sz="0" w:space="0" w:color="auto"/>
        <w:left w:val="none" w:sz="0" w:space="0" w:color="auto"/>
        <w:bottom w:val="none" w:sz="0" w:space="0" w:color="auto"/>
        <w:right w:val="none" w:sz="0" w:space="0" w:color="auto"/>
      </w:divBdr>
    </w:div>
    <w:div w:id="600841083">
      <w:bodyDiv w:val="1"/>
      <w:marLeft w:val="0"/>
      <w:marRight w:val="0"/>
      <w:marTop w:val="0"/>
      <w:marBottom w:val="0"/>
      <w:divBdr>
        <w:top w:val="none" w:sz="0" w:space="0" w:color="auto"/>
        <w:left w:val="none" w:sz="0" w:space="0" w:color="auto"/>
        <w:bottom w:val="none" w:sz="0" w:space="0" w:color="auto"/>
        <w:right w:val="none" w:sz="0" w:space="0" w:color="auto"/>
      </w:divBdr>
    </w:div>
    <w:div w:id="618997568">
      <w:bodyDiv w:val="1"/>
      <w:marLeft w:val="0"/>
      <w:marRight w:val="0"/>
      <w:marTop w:val="0"/>
      <w:marBottom w:val="0"/>
      <w:divBdr>
        <w:top w:val="none" w:sz="0" w:space="0" w:color="auto"/>
        <w:left w:val="none" w:sz="0" w:space="0" w:color="auto"/>
        <w:bottom w:val="none" w:sz="0" w:space="0" w:color="auto"/>
        <w:right w:val="none" w:sz="0" w:space="0" w:color="auto"/>
      </w:divBdr>
    </w:div>
    <w:div w:id="654261853">
      <w:bodyDiv w:val="1"/>
      <w:marLeft w:val="0"/>
      <w:marRight w:val="0"/>
      <w:marTop w:val="0"/>
      <w:marBottom w:val="0"/>
      <w:divBdr>
        <w:top w:val="none" w:sz="0" w:space="0" w:color="auto"/>
        <w:left w:val="none" w:sz="0" w:space="0" w:color="auto"/>
        <w:bottom w:val="none" w:sz="0" w:space="0" w:color="auto"/>
        <w:right w:val="none" w:sz="0" w:space="0" w:color="auto"/>
      </w:divBdr>
    </w:div>
    <w:div w:id="703025258">
      <w:bodyDiv w:val="1"/>
      <w:marLeft w:val="0"/>
      <w:marRight w:val="0"/>
      <w:marTop w:val="0"/>
      <w:marBottom w:val="0"/>
      <w:divBdr>
        <w:top w:val="none" w:sz="0" w:space="0" w:color="auto"/>
        <w:left w:val="none" w:sz="0" w:space="0" w:color="auto"/>
        <w:bottom w:val="none" w:sz="0" w:space="0" w:color="auto"/>
        <w:right w:val="none" w:sz="0" w:space="0" w:color="auto"/>
      </w:divBdr>
    </w:div>
    <w:div w:id="929313766">
      <w:bodyDiv w:val="1"/>
      <w:marLeft w:val="0"/>
      <w:marRight w:val="0"/>
      <w:marTop w:val="0"/>
      <w:marBottom w:val="0"/>
      <w:divBdr>
        <w:top w:val="none" w:sz="0" w:space="0" w:color="auto"/>
        <w:left w:val="none" w:sz="0" w:space="0" w:color="auto"/>
        <w:bottom w:val="none" w:sz="0" w:space="0" w:color="auto"/>
        <w:right w:val="none" w:sz="0" w:space="0" w:color="auto"/>
      </w:divBdr>
    </w:div>
    <w:div w:id="983698464">
      <w:bodyDiv w:val="1"/>
      <w:marLeft w:val="0"/>
      <w:marRight w:val="0"/>
      <w:marTop w:val="0"/>
      <w:marBottom w:val="0"/>
      <w:divBdr>
        <w:top w:val="none" w:sz="0" w:space="0" w:color="auto"/>
        <w:left w:val="none" w:sz="0" w:space="0" w:color="auto"/>
        <w:bottom w:val="none" w:sz="0" w:space="0" w:color="auto"/>
        <w:right w:val="none" w:sz="0" w:space="0" w:color="auto"/>
      </w:divBdr>
    </w:div>
    <w:div w:id="1076197836">
      <w:bodyDiv w:val="1"/>
      <w:marLeft w:val="0"/>
      <w:marRight w:val="0"/>
      <w:marTop w:val="0"/>
      <w:marBottom w:val="0"/>
      <w:divBdr>
        <w:top w:val="none" w:sz="0" w:space="0" w:color="auto"/>
        <w:left w:val="none" w:sz="0" w:space="0" w:color="auto"/>
        <w:bottom w:val="none" w:sz="0" w:space="0" w:color="auto"/>
        <w:right w:val="none" w:sz="0" w:space="0" w:color="auto"/>
      </w:divBdr>
    </w:div>
    <w:div w:id="1090929326">
      <w:bodyDiv w:val="1"/>
      <w:marLeft w:val="0"/>
      <w:marRight w:val="0"/>
      <w:marTop w:val="0"/>
      <w:marBottom w:val="0"/>
      <w:divBdr>
        <w:top w:val="none" w:sz="0" w:space="0" w:color="auto"/>
        <w:left w:val="none" w:sz="0" w:space="0" w:color="auto"/>
        <w:bottom w:val="none" w:sz="0" w:space="0" w:color="auto"/>
        <w:right w:val="none" w:sz="0" w:space="0" w:color="auto"/>
      </w:divBdr>
    </w:div>
    <w:div w:id="1158502285">
      <w:bodyDiv w:val="1"/>
      <w:marLeft w:val="0"/>
      <w:marRight w:val="0"/>
      <w:marTop w:val="0"/>
      <w:marBottom w:val="0"/>
      <w:divBdr>
        <w:top w:val="none" w:sz="0" w:space="0" w:color="auto"/>
        <w:left w:val="none" w:sz="0" w:space="0" w:color="auto"/>
        <w:bottom w:val="none" w:sz="0" w:space="0" w:color="auto"/>
        <w:right w:val="none" w:sz="0" w:space="0" w:color="auto"/>
      </w:divBdr>
    </w:div>
    <w:div w:id="1202131622">
      <w:bodyDiv w:val="1"/>
      <w:marLeft w:val="0"/>
      <w:marRight w:val="0"/>
      <w:marTop w:val="0"/>
      <w:marBottom w:val="0"/>
      <w:divBdr>
        <w:top w:val="none" w:sz="0" w:space="0" w:color="auto"/>
        <w:left w:val="none" w:sz="0" w:space="0" w:color="auto"/>
        <w:bottom w:val="none" w:sz="0" w:space="0" w:color="auto"/>
        <w:right w:val="none" w:sz="0" w:space="0" w:color="auto"/>
      </w:divBdr>
    </w:div>
    <w:div w:id="1212840821">
      <w:bodyDiv w:val="1"/>
      <w:marLeft w:val="0"/>
      <w:marRight w:val="0"/>
      <w:marTop w:val="0"/>
      <w:marBottom w:val="0"/>
      <w:divBdr>
        <w:top w:val="none" w:sz="0" w:space="0" w:color="auto"/>
        <w:left w:val="none" w:sz="0" w:space="0" w:color="auto"/>
        <w:bottom w:val="none" w:sz="0" w:space="0" w:color="auto"/>
        <w:right w:val="none" w:sz="0" w:space="0" w:color="auto"/>
      </w:divBdr>
    </w:div>
    <w:div w:id="1460680531">
      <w:bodyDiv w:val="1"/>
      <w:marLeft w:val="0"/>
      <w:marRight w:val="0"/>
      <w:marTop w:val="0"/>
      <w:marBottom w:val="0"/>
      <w:divBdr>
        <w:top w:val="none" w:sz="0" w:space="0" w:color="auto"/>
        <w:left w:val="none" w:sz="0" w:space="0" w:color="auto"/>
        <w:bottom w:val="none" w:sz="0" w:space="0" w:color="auto"/>
        <w:right w:val="none" w:sz="0" w:space="0" w:color="auto"/>
      </w:divBdr>
    </w:div>
    <w:div w:id="1479611420">
      <w:bodyDiv w:val="1"/>
      <w:marLeft w:val="0"/>
      <w:marRight w:val="0"/>
      <w:marTop w:val="0"/>
      <w:marBottom w:val="0"/>
      <w:divBdr>
        <w:top w:val="none" w:sz="0" w:space="0" w:color="auto"/>
        <w:left w:val="none" w:sz="0" w:space="0" w:color="auto"/>
        <w:bottom w:val="none" w:sz="0" w:space="0" w:color="auto"/>
        <w:right w:val="none" w:sz="0" w:space="0" w:color="auto"/>
      </w:divBdr>
    </w:div>
    <w:div w:id="1524900995">
      <w:bodyDiv w:val="1"/>
      <w:marLeft w:val="0"/>
      <w:marRight w:val="0"/>
      <w:marTop w:val="0"/>
      <w:marBottom w:val="0"/>
      <w:divBdr>
        <w:top w:val="none" w:sz="0" w:space="0" w:color="auto"/>
        <w:left w:val="none" w:sz="0" w:space="0" w:color="auto"/>
        <w:bottom w:val="none" w:sz="0" w:space="0" w:color="auto"/>
        <w:right w:val="none" w:sz="0" w:space="0" w:color="auto"/>
      </w:divBdr>
    </w:div>
    <w:div w:id="1610158042">
      <w:bodyDiv w:val="1"/>
      <w:marLeft w:val="0"/>
      <w:marRight w:val="0"/>
      <w:marTop w:val="0"/>
      <w:marBottom w:val="0"/>
      <w:divBdr>
        <w:top w:val="none" w:sz="0" w:space="0" w:color="auto"/>
        <w:left w:val="none" w:sz="0" w:space="0" w:color="auto"/>
        <w:bottom w:val="none" w:sz="0" w:space="0" w:color="auto"/>
        <w:right w:val="none" w:sz="0" w:space="0" w:color="auto"/>
      </w:divBdr>
    </w:div>
    <w:div w:id="1675455429">
      <w:bodyDiv w:val="1"/>
      <w:marLeft w:val="0"/>
      <w:marRight w:val="0"/>
      <w:marTop w:val="0"/>
      <w:marBottom w:val="0"/>
      <w:divBdr>
        <w:top w:val="none" w:sz="0" w:space="0" w:color="auto"/>
        <w:left w:val="none" w:sz="0" w:space="0" w:color="auto"/>
        <w:bottom w:val="none" w:sz="0" w:space="0" w:color="auto"/>
        <w:right w:val="none" w:sz="0" w:space="0" w:color="auto"/>
      </w:divBdr>
    </w:div>
    <w:div w:id="1762527638">
      <w:bodyDiv w:val="1"/>
      <w:marLeft w:val="0"/>
      <w:marRight w:val="0"/>
      <w:marTop w:val="0"/>
      <w:marBottom w:val="0"/>
      <w:divBdr>
        <w:top w:val="none" w:sz="0" w:space="0" w:color="auto"/>
        <w:left w:val="none" w:sz="0" w:space="0" w:color="auto"/>
        <w:bottom w:val="none" w:sz="0" w:space="0" w:color="auto"/>
        <w:right w:val="none" w:sz="0" w:space="0" w:color="auto"/>
      </w:divBdr>
    </w:div>
    <w:div w:id="1773623699">
      <w:bodyDiv w:val="1"/>
      <w:marLeft w:val="0"/>
      <w:marRight w:val="0"/>
      <w:marTop w:val="0"/>
      <w:marBottom w:val="0"/>
      <w:divBdr>
        <w:top w:val="none" w:sz="0" w:space="0" w:color="auto"/>
        <w:left w:val="none" w:sz="0" w:space="0" w:color="auto"/>
        <w:bottom w:val="none" w:sz="0" w:space="0" w:color="auto"/>
        <w:right w:val="none" w:sz="0" w:space="0" w:color="auto"/>
      </w:divBdr>
    </w:div>
    <w:div w:id="1800688486">
      <w:bodyDiv w:val="1"/>
      <w:marLeft w:val="0"/>
      <w:marRight w:val="0"/>
      <w:marTop w:val="0"/>
      <w:marBottom w:val="0"/>
      <w:divBdr>
        <w:top w:val="none" w:sz="0" w:space="0" w:color="auto"/>
        <w:left w:val="none" w:sz="0" w:space="0" w:color="auto"/>
        <w:bottom w:val="none" w:sz="0" w:space="0" w:color="auto"/>
        <w:right w:val="none" w:sz="0" w:space="0" w:color="auto"/>
      </w:divBdr>
    </w:div>
    <w:div w:id="1817262918">
      <w:bodyDiv w:val="1"/>
      <w:marLeft w:val="0"/>
      <w:marRight w:val="0"/>
      <w:marTop w:val="0"/>
      <w:marBottom w:val="0"/>
      <w:divBdr>
        <w:top w:val="none" w:sz="0" w:space="0" w:color="auto"/>
        <w:left w:val="none" w:sz="0" w:space="0" w:color="auto"/>
        <w:bottom w:val="none" w:sz="0" w:space="0" w:color="auto"/>
        <w:right w:val="none" w:sz="0" w:space="0" w:color="auto"/>
      </w:divBdr>
    </w:div>
    <w:div w:id="1822035983">
      <w:bodyDiv w:val="1"/>
      <w:marLeft w:val="0"/>
      <w:marRight w:val="0"/>
      <w:marTop w:val="0"/>
      <w:marBottom w:val="0"/>
      <w:divBdr>
        <w:top w:val="none" w:sz="0" w:space="0" w:color="auto"/>
        <w:left w:val="none" w:sz="0" w:space="0" w:color="auto"/>
        <w:bottom w:val="none" w:sz="0" w:space="0" w:color="auto"/>
        <w:right w:val="none" w:sz="0" w:space="0" w:color="auto"/>
      </w:divBdr>
    </w:div>
    <w:div w:id="1886092952">
      <w:bodyDiv w:val="1"/>
      <w:marLeft w:val="0"/>
      <w:marRight w:val="0"/>
      <w:marTop w:val="0"/>
      <w:marBottom w:val="0"/>
      <w:divBdr>
        <w:top w:val="none" w:sz="0" w:space="0" w:color="auto"/>
        <w:left w:val="none" w:sz="0" w:space="0" w:color="auto"/>
        <w:bottom w:val="none" w:sz="0" w:space="0" w:color="auto"/>
        <w:right w:val="none" w:sz="0" w:space="0" w:color="auto"/>
      </w:divBdr>
    </w:div>
    <w:div w:id="2023631156">
      <w:bodyDiv w:val="1"/>
      <w:marLeft w:val="0"/>
      <w:marRight w:val="0"/>
      <w:marTop w:val="0"/>
      <w:marBottom w:val="0"/>
      <w:divBdr>
        <w:top w:val="none" w:sz="0" w:space="0" w:color="auto"/>
        <w:left w:val="none" w:sz="0" w:space="0" w:color="auto"/>
        <w:bottom w:val="none" w:sz="0" w:space="0" w:color="auto"/>
        <w:right w:val="none" w:sz="0" w:space="0" w:color="auto"/>
      </w:divBdr>
    </w:div>
    <w:div w:id="205141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spc="50" baseline="0">
                <a:solidFill>
                  <a:schemeClr val="tx1">
                    <a:lumMod val="65000"/>
                    <a:lumOff val="35000"/>
                  </a:schemeClr>
                </a:solidFill>
                <a:latin typeface="Bookman Old Style" panose="02050604050505020204" pitchFamily="18" charset="0"/>
                <a:ea typeface="+mn-ea"/>
                <a:cs typeface="+mn-cs"/>
              </a:defRPr>
            </a:pPr>
            <a:r>
              <a:rPr lang="ru-RU"/>
              <a:t>Основные показатели с/х производства, %</a:t>
            </a:r>
          </a:p>
        </c:rich>
      </c:tx>
      <c:overlay val="0"/>
      <c:spPr>
        <a:noFill/>
        <a:ln>
          <a:noFill/>
        </a:ln>
        <a:effectLst/>
      </c:spPr>
      <c:txPr>
        <a:bodyPr rot="0" spcFirstLastPara="1" vertOverflow="ellipsis" vert="horz" wrap="square" anchor="ctr" anchorCtr="1"/>
        <a:lstStyle/>
        <a:p>
          <a:pPr>
            <a:defRPr sz="1800" b="0" i="0" u="none" strike="noStrike" kern="1200" cap="all" spc="50" baseline="0">
              <a:solidFill>
                <a:schemeClr val="tx1">
                  <a:lumMod val="65000"/>
                  <a:lumOff val="35000"/>
                </a:schemeClr>
              </a:solidFill>
              <a:latin typeface="Bookman Old Style" panose="02050604050505020204" pitchFamily="18"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2018</c:v>
                </c:pt>
              </c:strCache>
            </c:strRef>
          </c:tx>
          <c:spPr>
            <a:gradFill>
              <a:gsLst>
                <a:gs pos="100000">
                  <a:schemeClr val="accent1">
                    <a:alpha val="0"/>
                  </a:schemeClr>
                </a:gs>
                <a:gs pos="50000">
                  <a:schemeClr val="accent1"/>
                </a:gs>
              </a:gsLst>
              <a:lin ang="5400000" scaled="0"/>
            </a:gradFill>
            <a:ln>
              <a:noFill/>
            </a:ln>
            <a:effectLst/>
            <a:sp3d/>
          </c:spPr>
          <c:invertIfNegative val="0"/>
          <c:cat>
            <c:strRef>
              <c:f>Лист1!$A$2:$A$6</c:f>
              <c:strCache>
                <c:ptCount val="5"/>
                <c:pt idx="0">
                  <c:v>Производство с/х продукции</c:v>
                </c:pt>
                <c:pt idx="1">
                  <c:v>Производство зеновых</c:v>
                </c:pt>
                <c:pt idx="2">
                  <c:v>Урожайность</c:v>
                </c:pt>
                <c:pt idx="3">
                  <c:v>Молоко</c:v>
                </c:pt>
                <c:pt idx="4">
                  <c:v>Мясо</c:v>
                </c:pt>
              </c:strCache>
            </c:strRef>
          </c:cat>
          <c:val>
            <c:numRef>
              <c:f>Лист1!$B$2:$B$6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0-5B95-40C4-B6D1-777E9404D343}"/>
            </c:ext>
          </c:extLst>
        </c:ser>
        <c:ser>
          <c:idx val="1"/>
          <c:order val="1"/>
          <c:tx>
            <c:strRef>
              <c:f>Лист1!$C$1</c:f>
              <c:strCache>
                <c:ptCount val="1"/>
                <c:pt idx="0">
                  <c:v>2019</c:v>
                </c:pt>
              </c:strCache>
            </c:strRef>
          </c:tx>
          <c:spPr>
            <a:gradFill>
              <a:gsLst>
                <a:gs pos="100000">
                  <a:schemeClr val="accent3">
                    <a:alpha val="0"/>
                  </a:schemeClr>
                </a:gs>
                <a:gs pos="50000">
                  <a:schemeClr val="accent3"/>
                </a:gs>
              </a:gsLst>
              <a:lin ang="5400000" scaled="0"/>
            </a:gradFill>
            <a:ln>
              <a:noFill/>
            </a:ln>
            <a:effectLst/>
            <a:sp3d/>
          </c:spPr>
          <c:invertIfNegative val="0"/>
          <c:cat>
            <c:strRef>
              <c:f>Лист1!$A$2:$A$6</c:f>
              <c:strCache>
                <c:ptCount val="5"/>
                <c:pt idx="0">
                  <c:v>Производство с/х продукции</c:v>
                </c:pt>
                <c:pt idx="1">
                  <c:v>Производство зеновых</c:v>
                </c:pt>
                <c:pt idx="2">
                  <c:v>Урожайность</c:v>
                </c:pt>
                <c:pt idx="3">
                  <c:v>Молоко</c:v>
                </c:pt>
                <c:pt idx="4">
                  <c:v>Мясо</c:v>
                </c:pt>
              </c:strCache>
            </c:strRef>
          </c:cat>
          <c:val>
            <c:numRef>
              <c:f>Лист1!$C$2:$C$6</c:f>
              <c:numCache>
                <c:formatCode>General</c:formatCode>
                <c:ptCount val="5"/>
                <c:pt idx="0">
                  <c:v>118.2</c:v>
                </c:pt>
                <c:pt idx="1">
                  <c:v>87.9</c:v>
                </c:pt>
                <c:pt idx="2">
                  <c:v>93.4</c:v>
                </c:pt>
                <c:pt idx="3">
                  <c:v>100</c:v>
                </c:pt>
                <c:pt idx="4">
                  <c:v>87.8</c:v>
                </c:pt>
              </c:numCache>
            </c:numRef>
          </c:val>
          <c:extLst>
            <c:ext xmlns:c16="http://schemas.microsoft.com/office/drawing/2014/chart" uri="{C3380CC4-5D6E-409C-BE32-E72D297353CC}">
              <c16:uniqueId val="{00000001-5B95-40C4-B6D1-777E9404D343}"/>
            </c:ext>
          </c:extLst>
        </c:ser>
        <c:dLbls>
          <c:showLegendKey val="0"/>
          <c:showVal val="0"/>
          <c:showCatName val="0"/>
          <c:showSerName val="0"/>
          <c:showPercent val="0"/>
          <c:showBubbleSize val="0"/>
        </c:dLbls>
        <c:gapWidth val="150"/>
        <c:gapDepth val="0"/>
        <c:shape val="box"/>
        <c:axId val="313903240"/>
        <c:axId val="313905208"/>
        <c:axId val="0"/>
      </c:bar3DChart>
      <c:catAx>
        <c:axId val="313903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crossAx val="313905208"/>
        <c:crosses val="autoZero"/>
        <c:auto val="1"/>
        <c:lblAlgn val="ctr"/>
        <c:lblOffset val="100"/>
        <c:noMultiLvlLbl val="0"/>
      </c:catAx>
      <c:valAx>
        <c:axId val="313905208"/>
        <c:scaling>
          <c:orientation val="minMax"/>
          <c:min val="0"/>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crossAx val="313903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i="0">
          <a:latin typeface="Bookman Old Style" panose="020506040505050202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man Old Style" panose="02050604050505020204" pitchFamily="18" charset="0"/>
                <a:ea typeface="+mn-ea"/>
                <a:cs typeface="+mn-cs"/>
              </a:defRPr>
            </a:pPr>
            <a:r>
              <a:rPr lang="ru-RU"/>
              <a:t>Промышленное производство, млн. рублей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20-4462-82E3-34AC65A8453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420-4462-82E3-34AC65A8453E}"/>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420-4462-82E3-34AC65A8453E}"/>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420-4462-82E3-34AC65A8453E}"/>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9420-4462-82E3-34AC65A8453E}"/>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ru-RU"/>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Хлебокомбинат Кочковского сельпо</c:v>
                </c:pt>
                <c:pt idx="1">
                  <c:v>Цех полуфабрикатов Кочковского сельпо</c:v>
                </c:pt>
                <c:pt idx="2">
                  <c:v>Пекарня ОАО "Решетовское"</c:v>
                </c:pt>
                <c:pt idx="3">
                  <c:v>ООО "Заготовитель"</c:v>
                </c:pt>
                <c:pt idx="4">
                  <c:v>Лесхоз</c:v>
                </c:pt>
              </c:strCache>
            </c:strRef>
          </c:cat>
          <c:val>
            <c:numRef>
              <c:f>Лист1!$B$2:$B$6</c:f>
              <c:numCache>
                <c:formatCode>General</c:formatCode>
                <c:ptCount val="5"/>
                <c:pt idx="0">
                  <c:v>3</c:v>
                </c:pt>
                <c:pt idx="1">
                  <c:v>2.5</c:v>
                </c:pt>
                <c:pt idx="2">
                  <c:v>1.1000000000000001</c:v>
                </c:pt>
                <c:pt idx="3">
                  <c:v>17.399999999999999</c:v>
                </c:pt>
                <c:pt idx="4">
                  <c:v>5.5</c:v>
                </c:pt>
              </c:numCache>
            </c:numRef>
          </c:val>
          <c:extLst>
            <c:ext xmlns:c16="http://schemas.microsoft.com/office/drawing/2014/chart" uri="{C3380CC4-5D6E-409C-BE32-E72D297353CC}">
              <c16:uniqueId val="{0000000C-9420-4462-82E3-34AC65A8453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i="0">
          <a:latin typeface="Bookman Old Style" panose="020506040505050202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spc="50" baseline="0">
                <a:solidFill>
                  <a:schemeClr val="tx1">
                    <a:lumMod val="65000"/>
                    <a:lumOff val="35000"/>
                  </a:schemeClr>
                </a:solidFill>
                <a:latin typeface="Bookman Old Style" panose="02050604050505020204" pitchFamily="18" charset="0"/>
                <a:ea typeface="+mn-ea"/>
                <a:cs typeface="+mn-cs"/>
              </a:defRPr>
            </a:pPr>
            <a:r>
              <a:rPr lang="ru-RU"/>
              <a:t>Объем транспортных услуг</a:t>
            </a:r>
          </a:p>
        </c:rich>
      </c:tx>
      <c:overlay val="0"/>
      <c:spPr>
        <a:noFill/>
        <a:ln>
          <a:noFill/>
        </a:ln>
        <a:effectLst/>
      </c:spPr>
      <c:txPr>
        <a:bodyPr rot="0" spcFirstLastPara="1" vertOverflow="ellipsis" vert="horz" wrap="square" anchor="ctr" anchorCtr="1"/>
        <a:lstStyle/>
        <a:p>
          <a:pPr>
            <a:defRPr sz="1800" b="0" i="0" u="none" strike="noStrike" kern="1200" cap="all" spc="50" baseline="0">
              <a:solidFill>
                <a:schemeClr val="tx1">
                  <a:lumMod val="65000"/>
                  <a:lumOff val="35000"/>
                </a:schemeClr>
              </a:solidFill>
              <a:latin typeface="Bookman Old Style" panose="02050604050505020204" pitchFamily="18"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Пассажирские перевозки, тыс.человек</c:v>
                </c:pt>
              </c:strCache>
            </c:strRef>
          </c:tx>
          <c:spPr>
            <a:gradFill>
              <a:gsLst>
                <a:gs pos="100000">
                  <a:schemeClr val="accent1">
                    <a:alpha val="0"/>
                  </a:schemeClr>
                </a:gs>
                <a:gs pos="50000">
                  <a:schemeClr val="accent1"/>
                </a:gs>
              </a:gsLst>
              <a:lin ang="5400000" scaled="0"/>
            </a:gradFill>
            <a:ln>
              <a:noFill/>
            </a:ln>
            <a:effectLst/>
            <a:sp3d/>
          </c:spPr>
          <c:invertIfNegative val="0"/>
          <c:dLbls>
            <c:spPr>
              <a:solidFill>
                <a:sysClr val="windowText" lastClr="000000">
                  <a:lumMod val="50000"/>
                  <a:lumOff val="50000"/>
                </a:sysClr>
              </a:solid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bg1"/>
                    </a:solidFill>
                    <a:latin typeface="Bookman Old Style" panose="02050604050505020204" pitchFamily="18" charset="0"/>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Лист1!$A$2:$A$3</c:f>
              <c:numCache>
                <c:formatCode>General</c:formatCode>
                <c:ptCount val="2"/>
                <c:pt idx="0">
                  <c:v>2018</c:v>
                </c:pt>
                <c:pt idx="1">
                  <c:v>2019</c:v>
                </c:pt>
              </c:numCache>
            </c:numRef>
          </c:cat>
          <c:val>
            <c:numRef>
              <c:f>Лист1!$B$2:$B$3</c:f>
              <c:numCache>
                <c:formatCode>General</c:formatCode>
                <c:ptCount val="2"/>
                <c:pt idx="0">
                  <c:v>186.7</c:v>
                </c:pt>
                <c:pt idx="1">
                  <c:v>189.1</c:v>
                </c:pt>
              </c:numCache>
            </c:numRef>
          </c:val>
          <c:extLst>
            <c:ext xmlns:c16="http://schemas.microsoft.com/office/drawing/2014/chart" uri="{C3380CC4-5D6E-409C-BE32-E72D297353CC}">
              <c16:uniqueId val="{00000000-2866-47BA-85E5-B74E06C17DE1}"/>
            </c:ext>
          </c:extLst>
        </c:ser>
        <c:ser>
          <c:idx val="1"/>
          <c:order val="1"/>
          <c:tx>
            <c:strRef>
              <c:f>Лист1!$C$1</c:f>
              <c:strCache>
                <c:ptCount val="1"/>
                <c:pt idx="0">
                  <c:v>Грузовые перевозки, тыс. тонн</c:v>
                </c:pt>
              </c:strCache>
            </c:strRef>
          </c:tx>
          <c:spPr>
            <a:gradFill>
              <a:gsLst>
                <a:gs pos="100000">
                  <a:schemeClr val="accent3">
                    <a:alpha val="0"/>
                  </a:schemeClr>
                </a:gs>
                <a:gs pos="50000">
                  <a:schemeClr val="accent3"/>
                </a:gs>
              </a:gsLst>
              <a:lin ang="5400000" scaled="0"/>
            </a:gradFill>
            <a:ln>
              <a:noFill/>
            </a:ln>
            <a:effectLst/>
            <a:sp3d/>
          </c:spPr>
          <c:invertIfNegative val="0"/>
          <c:dLbls>
            <c:spPr>
              <a:solidFill>
                <a:sysClr val="windowText" lastClr="000000">
                  <a:lumMod val="50000"/>
                  <a:lumOff val="50000"/>
                </a:sysClr>
              </a:solid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bg1"/>
                    </a:solidFill>
                    <a:latin typeface="Bookman Old Style" panose="02050604050505020204" pitchFamily="18" charset="0"/>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Лист1!$A$2:$A$3</c:f>
              <c:numCache>
                <c:formatCode>General</c:formatCode>
                <c:ptCount val="2"/>
                <c:pt idx="0">
                  <c:v>2018</c:v>
                </c:pt>
                <c:pt idx="1">
                  <c:v>2019</c:v>
                </c:pt>
              </c:numCache>
            </c:numRef>
          </c:cat>
          <c:val>
            <c:numRef>
              <c:f>Лист1!$C$2:$C$3</c:f>
              <c:numCache>
                <c:formatCode>General</c:formatCode>
                <c:ptCount val="2"/>
                <c:pt idx="0">
                  <c:v>221.8</c:v>
                </c:pt>
                <c:pt idx="1">
                  <c:v>208</c:v>
                </c:pt>
              </c:numCache>
            </c:numRef>
          </c:val>
          <c:extLst>
            <c:ext xmlns:c16="http://schemas.microsoft.com/office/drawing/2014/chart" uri="{C3380CC4-5D6E-409C-BE32-E72D297353CC}">
              <c16:uniqueId val="{00000001-2866-47BA-85E5-B74E06C17DE1}"/>
            </c:ext>
          </c:extLst>
        </c:ser>
        <c:dLbls>
          <c:showLegendKey val="0"/>
          <c:showVal val="0"/>
          <c:showCatName val="0"/>
          <c:showSerName val="0"/>
          <c:showPercent val="0"/>
          <c:showBubbleSize val="0"/>
        </c:dLbls>
        <c:gapWidth val="150"/>
        <c:gapDepth val="0"/>
        <c:shape val="box"/>
        <c:axId val="481339944"/>
        <c:axId val="481339616"/>
        <c:axId val="308499992"/>
      </c:bar3DChart>
      <c:catAx>
        <c:axId val="481339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crossAx val="481339616"/>
        <c:crosses val="autoZero"/>
        <c:auto val="1"/>
        <c:lblAlgn val="ctr"/>
        <c:lblOffset val="100"/>
        <c:noMultiLvlLbl val="0"/>
      </c:catAx>
      <c:valAx>
        <c:axId val="48133961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crossAx val="481339944"/>
        <c:crosses val="autoZero"/>
        <c:crossBetween val="between"/>
      </c:valAx>
      <c:serAx>
        <c:axId val="308499992"/>
        <c:scaling>
          <c:orientation val="minMax"/>
        </c:scaling>
        <c:delete val="0"/>
        <c:axPos val="b"/>
        <c:majorTickMark val="none"/>
        <c:minorTickMark val="none"/>
        <c:tickLblPos val="nextTo"/>
        <c:spPr>
          <a:noFill/>
          <a:ln w="9525"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crossAx val="481339616"/>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i="0">
          <a:latin typeface="Bookman Old Style" panose="020506040505050202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20</Pages>
  <Words>4364</Words>
  <Characters>24875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Юрьевич</dc:creator>
  <cp:keywords/>
  <dc:description/>
  <cp:lastModifiedBy>Евгений Юрьевич</cp:lastModifiedBy>
  <cp:revision>194</cp:revision>
  <cp:lastPrinted>2019-04-30T03:09:00Z</cp:lastPrinted>
  <dcterms:created xsi:type="dcterms:W3CDTF">2017-04-18T09:45:00Z</dcterms:created>
  <dcterms:modified xsi:type="dcterms:W3CDTF">2020-05-07T05:09:00Z</dcterms:modified>
</cp:coreProperties>
</file>