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40" w:rsidRPr="00CA5FD4" w:rsidRDefault="00831140" w:rsidP="009B4C92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</w:pPr>
      <w:r w:rsidRPr="00CA5FD4">
        <w:rPr>
          <w:rFonts w:ascii="Bookman Old Style" w:eastAsia="Times New Roman" w:hAnsi="Bookman Old Style" w:cs="Times New Roman"/>
          <w:b/>
          <w:noProof/>
          <w:color w:val="525252" w:themeColor="accent3" w:themeShade="80"/>
          <w:sz w:val="28"/>
          <w:szCs w:val="28"/>
          <w:lang w:eastAsia="ru-RU"/>
        </w:rPr>
        <w:drawing>
          <wp:inline distT="0" distB="0" distL="0" distR="0" wp14:anchorId="61478F9E" wp14:editId="115D899A">
            <wp:extent cx="636043" cy="760873"/>
            <wp:effectExtent l="19050" t="0" r="0" b="0"/>
            <wp:docPr id="1" name="Рисунок 1" descr="C:\Users\Евгений Юрьевич\Desktop\Gerb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 Юрьевич\Desktop\Gerb[2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32" cy="762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140" w:rsidRPr="00CA5FD4" w:rsidRDefault="00831140" w:rsidP="009B4C92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</w:pPr>
      <w:r w:rsidRPr="00CA5FD4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АДМИНИСТРАЦИЯ</w:t>
      </w:r>
      <w:r w:rsidRPr="00CA5FD4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CA5FD4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КОЧКОВСКОГО</w:t>
      </w:r>
      <w:r w:rsidRPr="00CA5FD4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CA5FD4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РАЙОНА</w:t>
      </w:r>
      <w:r w:rsidRPr="00CA5FD4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</w:p>
    <w:p w:rsidR="00831140" w:rsidRPr="00CA5FD4" w:rsidRDefault="00831140" w:rsidP="009B4C92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</w:pPr>
      <w:r w:rsidRPr="00CA5FD4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НОВОСИБИРСКОЙ</w:t>
      </w:r>
      <w:r w:rsidRPr="00CA5FD4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CA5FD4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ОБЛАСТИ</w:t>
      </w:r>
    </w:p>
    <w:p w:rsidR="00831140" w:rsidRPr="00CA5FD4" w:rsidRDefault="00831140" w:rsidP="009B4C92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</w:pPr>
    </w:p>
    <w:p w:rsidR="00831140" w:rsidRPr="00CA5FD4" w:rsidRDefault="00831140" w:rsidP="009B4C92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</w:pPr>
    </w:p>
    <w:p w:rsidR="00831140" w:rsidRPr="00CA5FD4" w:rsidRDefault="00831140" w:rsidP="009B4C92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</w:pPr>
    </w:p>
    <w:p w:rsidR="00831140" w:rsidRPr="00CA5FD4" w:rsidRDefault="00831140" w:rsidP="009B4C92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</w:pPr>
    </w:p>
    <w:p w:rsidR="00831140" w:rsidRPr="00CA5FD4" w:rsidRDefault="00831140" w:rsidP="009B4C92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</w:pPr>
    </w:p>
    <w:p w:rsidR="00831140" w:rsidRPr="00CA5FD4" w:rsidRDefault="00831140" w:rsidP="009B4C92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</w:pPr>
    </w:p>
    <w:p w:rsidR="00831140" w:rsidRPr="00CA5FD4" w:rsidRDefault="00831140" w:rsidP="009B4C92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</w:pPr>
    </w:p>
    <w:p w:rsidR="00831140" w:rsidRPr="00CA5FD4" w:rsidRDefault="00831140" w:rsidP="009B4C92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</w:pPr>
    </w:p>
    <w:p w:rsidR="00831140" w:rsidRPr="00CA5FD4" w:rsidRDefault="00831140" w:rsidP="009B4C92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</w:pPr>
    </w:p>
    <w:p w:rsidR="00831140" w:rsidRPr="00CA5FD4" w:rsidRDefault="00831140" w:rsidP="009B4C92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</w:pPr>
      <w:r w:rsidRPr="00CA5FD4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Доклад</w:t>
      </w:r>
    </w:p>
    <w:p w:rsidR="00831140" w:rsidRPr="00CA5FD4" w:rsidRDefault="00831140" w:rsidP="009B4C92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</w:pPr>
      <w:r w:rsidRPr="00CA5FD4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Главы</w:t>
      </w:r>
      <w:r w:rsidRPr="00CA5FD4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CA5FD4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Кочковского</w:t>
      </w:r>
      <w:r w:rsidRPr="00CA5FD4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CA5FD4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района</w:t>
      </w:r>
      <w:r w:rsidRPr="00CA5FD4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CA5FD4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Новосибирской</w:t>
      </w:r>
      <w:r w:rsidRPr="00CA5FD4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CA5FD4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области</w:t>
      </w:r>
      <w:r w:rsidRPr="00CA5FD4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CA5FD4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Петра</w:t>
      </w:r>
      <w:r w:rsidRPr="00CA5FD4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CA5FD4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Александровича</w:t>
      </w:r>
      <w:r w:rsidRPr="00CA5FD4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proofErr w:type="spellStart"/>
      <w:r w:rsidRPr="00CA5FD4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Шилина</w:t>
      </w:r>
      <w:proofErr w:type="spellEnd"/>
      <w:r w:rsidRPr="00CA5FD4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CA5FD4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о</w:t>
      </w:r>
      <w:r w:rsidRPr="00CA5FD4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CA5FD4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достигнутых</w:t>
      </w:r>
      <w:r w:rsidRPr="00CA5FD4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CA5FD4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значениях</w:t>
      </w:r>
      <w:r w:rsidRPr="00CA5FD4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CA5FD4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показателей</w:t>
      </w:r>
      <w:r w:rsidRPr="00CA5FD4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CA5FD4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для</w:t>
      </w:r>
      <w:r w:rsidRPr="00CA5FD4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CA5FD4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оценки</w:t>
      </w:r>
      <w:r w:rsidRPr="00CA5FD4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CA5FD4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эффективности</w:t>
      </w:r>
      <w:r w:rsidRPr="00CA5FD4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CA5FD4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деятельности</w:t>
      </w:r>
      <w:r w:rsidRPr="00CA5FD4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CA5FD4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органов</w:t>
      </w:r>
      <w:r w:rsidRPr="00CA5FD4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CA5FD4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местного</w:t>
      </w:r>
      <w:r w:rsidRPr="00CA5FD4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CA5FD4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самоуправления</w:t>
      </w:r>
      <w:r w:rsidRPr="00CA5FD4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CA5FD4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Кочковского</w:t>
      </w:r>
      <w:r w:rsidRPr="00CA5FD4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CA5FD4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района</w:t>
      </w:r>
      <w:r w:rsidRPr="00CA5FD4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CA5FD4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Новосибирской</w:t>
      </w:r>
      <w:r w:rsidRPr="00CA5FD4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CA5FD4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области</w:t>
      </w:r>
      <w:r w:rsidRPr="00CA5FD4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CA5FD4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за</w:t>
      </w:r>
      <w:r w:rsidRPr="00CA5FD4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9371DE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>20</w:t>
      </w:r>
      <w:r w:rsidR="003A7E4B" w:rsidRPr="009371DE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>2</w:t>
      </w:r>
      <w:r w:rsidR="00441D30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>4</w:t>
      </w:r>
      <w:r w:rsidRPr="00CA5FD4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CA5FD4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год</w:t>
      </w:r>
      <w:r w:rsidRPr="00CA5FD4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CA5FD4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и</w:t>
      </w:r>
      <w:r w:rsidRPr="00CA5FD4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CA5FD4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их</w:t>
      </w:r>
      <w:r w:rsidRPr="00CA5FD4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CA5FD4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планируемых</w:t>
      </w:r>
      <w:r w:rsidRPr="00CA5FD4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CA5FD4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значениях</w:t>
      </w:r>
      <w:r w:rsidRPr="00CA5FD4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CA5FD4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на</w:t>
      </w:r>
      <w:r w:rsidRPr="00CA5FD4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3-</w:t>
      </w:r>
      <w:r w:rsidRPr="00CA5FD4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летний</w:t>
      </w:r>
      <w:r w:rsidRPr="00CA5FD4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CA5FD4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период</w:t>
      </w:r>
    </w:p>
    <w:p w:rsidR="00831140" w:rsidRPr="00CA5FD4" w:rsidRDefault="00831140" w:rsidP="009B4C92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</w:pPr>
    </w:p>
    <w:p w:rsidR="00831140" w:rsidRPr="00CA5FD4" w:rsidRDefault="00831140" w:rsidP="009B4C92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</w:pPr>
    </w:p>
    <w:p w:rsidR="00831140" w:rsidRPr="00CA5FD4" w:rsidRDefault="00831140" w:rsidP="009B4C92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</w:pPr>
    </w:p>
    <w:p w:rsidR="00831140" w:rsidRPr="00CA5FD4" w:rsidRDefault="00831140" w:rsidP="009B4C92">
      <w:pPr>
        <w:spacing w:after="0" w:line="276" w:lineRule="auto"/>
        <w:jc w:val="center"/>
        <w:rPr>
          <w:rFonts w:ascii="Bookman Old Style" w:eastAsia="Times New Roman" w:hAnsi="Bookman Old Style" w:cs="Times New Roman"/>
          <w:color w:val="525252" w:themeColor="accent3" w:themeShade="80"/>
          <w:sz w:val="28"/>
          <w:szCs w:val="28"/>
          <w:lang w:eastAsia="ru-RU"/>
        </w:rPr>
      </w:pPr>
    </w:p>
    <w:p w:rsidR="00831140" w:rsidRPr="00CA5FD4" w:rsidRDefault="00831140" w:rsidP="009B4C92">
      <w:pPr>
        <w:spacing w:after="0" w:line="276" w:lineRule="auto"/>
        <w:jc w:val="center"/>
        <w:rPr>
          <w:rFonts w:ascii="Bookman Old Style" w:eastAsia="Times New Roman" w:hAnsi="Bookman Old Style" w:cs="Times New Roman"/>
          <w:color w:val="525252" w:themeColor="accent3" w:themeShade="80"/>
          <w:sz w:val="28"/>
          <w:szCs w:val="28"/>
          <w:lang w:eastAsia="ru-RU"/>
        </w:rPr>
      </w:pPr>
    </w:p>
    <w:p w:rsidR="00831140" w:rsidRPr="00CA5FD4" w:rsidRDefault="00831140" w:rsidP="009B4C92">
      <w:pPr>
        <w:spacing w:after="0" w:line="276" w:lineRule="auto"/>
        <w:jc w:val="center"/>
        <w:rPr>
          <w:rFonts w:ascii="Bookman Old Style" w:eastAsia="Times New Roman" w:hAnsi="Bookman Old Style" w:cs="Times New Roman"/>
          <w:color w:val="525252" w:themeColor="accent3" w:themeShade="80"/>
          <w:sz w:val="28"/>
          <w:szCs w:val="28"/>
          <w:lang w:eastAsia="ru-RU"/>
        </w:rPr>
      </w:pPr>
    </w:p>
    <w:p w:rsidR="00831140" w:rsidRPr="00CA5FD4" w:rsidRDefault="00831140" w:rsidP="009B4C92">
      <w:pPr>
        <w:spacing w:after="0" w:line="276" w:lineRule="auto"/>
        <w:jc w:val="center"/>
        <w:rPr>
          <w:rFonts w:ascii="Bookman Old Style" w:eastAsia="Times New Roman" w:hAnsi="Bookman Old Style" w:cs="Times New Roman"/>
          <w:color w:val="525252" w:themeColor="accent3" w:themeShade="80"/>
          <w:sz w:val="28"/>
          <w:szCs w:val="28"/>
          <w:lang w:eastAsia="ru-RU"/>
        </w:rPr>
      </w:pPr>
    </w:p>
    <w:p w:rsidR="00831140" w:rsidRPr="00CA5FD4" w:rsidRDefault="00831140" w:rsidP="009B4C92">
      <w:pPr>
        <w:spacing w:after="0" w:line="276" w:lineRule="auto"/>
        <w:jc w:val="center"/>
        <w:rPr>
          <w:rFonts w:ascii="Bookman Old Style" w:eastAsia="Times New Roman" w:hAnsi="Bookman Old Style" w:cs="Times New Roman"/>
          <w:color w:val="525252" w:themeColor="accent3" w:themeShade="80"/>
          <w:sz w:val="28"/>
          <w:szCs w:val="28"/>
          <w:lang w:eastAsia="ru-RU"/>
        </w:rPr>
      </w:pPr>
    </w:p>
    <w:p w:rsidR="00831140" w:rsidRPr="00CA5FD4" w:rsidRDefault="00831140" w:rsidP="009B4C92">
      <w:pPr>
        <w:spacing w:after="0" w:line="276" w:lineRule="auto"/>
        <w:jc w:val="center"/>
        <w:rPr>
          <w:rFonts w:ascii="Bookman Old Style" w:eastAsia="Times New Roman" w:hAnsi="Bookman Old Style" w:cs="Times New Roman"/>
          <w:color w:val="525252" w:themeColor="accent3" w:themeShade="80"/>
          <w:sz w:val="28"/>
          <w:szCs w:val="28"/>
          <w:lang w:eastAsia="ru-RU"/>
        </w:rPr>
      </w:pPr>
    </w:p>
    <w:p w:rsidR="00831140" w:rsidRPr="00CA5FD4" w:rsidRDefault="00831140" w:rsidP="009B4C92">
      <w:pPr>
        <w:spacing w:after="0" w:line="276" w:lineRule="auto"/>
        <w:jc w:val="center"/>
        <w:rPr>
          <w:rFonts w:ascii="Bookman Old Style" w:eastAsia="Times New Roman" w:hAnsi="Bookman Old Style" w:cs="Times New Roman"/>
          <w:color w:val="525252" w:themeColor="accent3" w:themeShade="80"/>
          <w:sz w:val="28"/>
          <w:szCs w:val="28"/>
          <w:lang w:eastAsia="ru-RU"/>
        </w:rPr>
      </w:pPr>
    </w:p>
    <w:p w:rsidR="00831140" w:rsidRPr="00CA5FD4" w:rsidRDefault="00831140" w:rsidP="009B4C92">
      <w:pPr>
        <w:spacing w:after="0" w:line="276" w:lineRule="auto"/>
        <w:jc w:val="center"/>
        <w:rPr>
          <w:rFonts w:ascii="Bookman Old Style" w:eastAsia="Times New Roman" w:hAnsi="Bookman Old Style" w:cs="Times New Roman"/>
          <w:color w:val="525252" w:themeColor="accent3" w:themeShade="80"/>
          <w:sz w:val="28"/>
          <w:szCs w:val="28"/>
          <w:lang w:eastAsia="ru-RU"/>
        </w:rPr>
      </w:pPr>
    </w:p>
    <w:p w:rsidR="00831140" w:rsidRPr="00CA5FD4" w:rsidRDefault="00831140" w:rsidP="009B4C92">
      <w:pPr>
        <w:spacing w:after="0" w:line="276" w:lineRule="auto"/>
        <w:jc w:val="center"/>
        <w:rPr>
          <w:rFonts w:ascii="Bookman Old Style" w:eastAsia="Times New Roman" w:hAnsi="Bookman Old Style" w:cs="Times New Roman"/>
          <w:color w:val="525252" w:themeColor="accent3" w:themeShade="80"/>
          <w:sz w:val="28"/>
          <w:szCs w:val="28"/>
          <w:lang w:eastAsia="ru-RU"/>
        </w:rPr>
      </w:pPr>
    </w:p>
    <w:p w:rsidR="00831140" w:rsidRPr="00CA5FD4" w:rsidRDefault="00831140" w:rsidP="009B4C92">
      <w:pPr>
        <w:spacing w:after="0" w:line="276" w:lineRule="auto"/>
        <w:jc w:val="center"/>
        <w:rPr>
          <w:rFonts w:ascii="Bookman Old Style" w:eastAsia="Times New Roman" w:hAnsi="Bookman Old Style" w:cs="Times New Roman"/>
          <w:color w:val="525252" w:themeColor="accent3" w:themeShade="80"/>
          <w:sz w:val="28"/>
          <w:szCs w:val="28"/>
          <w:lang w:eastAsia="ru-RU"/>
        </w:rPr>
      </w:pPr>
    </w:p>
    <w:p w:rsidR="00831140" w:rsidRPr="00CA5FD4" w:rsidRDefault="00831140" w:rsidP="009B4C92">
      <w:pPr>
        <w:spacing w:after="0" w:line="276" w:lineRule="auto"/>
        <w:jc w:val="center"/>
        <w:rPr>
          <w:rFonts w:ascii="Bookman Old Style" w:eastAsia="Times New Roman" w:hAnsi="Bookman Old Style" w:cs="Times New Roman"/>
          <w:color w:val="525252" w:themeColor="accent3" w:themeShade="80"/>
          <w:sz w:val="28"/>
          <w:szCs w:val="28"/>
          <w:lang w:eastAsia="ru-RU"/>
        </w:rPr>
      </w:pPr>
    </w:p>
    <w:p w:rsidR="00F02432" w:rsidRPr="00CA5FD4" w:rsidRDefault="00F02432" w:rsidP="009B4C92">
      <w:pPr>
        <w:spacing w:after="0" w:line="276" w:lineRule="auto"/>
        <w:jc w:val="center"/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</w:pPr>
    </w:p>
    <w:p w:rsidR="00F02432" w:rsidRPr="00CA5FD4" w:rsidRDefault="00F02432" w:rsidP="009B4C92">
      <w:pPr>
        <w:spacing w:after="0" w:line="276" w:lineRule="auto"/>
        <w:jc w:val="center"/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</w:pPr>
    </w:p>
    <w:p w:rsidR="00FC0C01" w:rsidRPr="00441D30" w:rsidRDefault="00831140" w:rsidP="009B4C92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</w:pPr>
      <w:r w:rsidRPr="00CA5FD4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Кочковский</w:t>
      </w:r>
      <w:r w:rsidRPr="00CA5FD4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CA5FD4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район</w:t>
      </w:r>
      <w:r w:rsidRPr="00CA5FD4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, </w:t>
      </w:r>
      <w:r w:rsidRPr="009371DE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>20</w:t>
      </w:r>
      <w:r w:rsidR="00B562ED" w:rsidRPr="009371DE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>2</w:t>
      </w:r>
      <w:r w:rsidR="00441D30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>5</w:t>
      </w:r>
    </w:p>
    <w:p w:rsidR="00831140" w:rsidRPr="00CA5FD4" w:rsidRDefault="00831140" w:rsidP="009B4C92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</w:pPr>
      <w:r w:rsidRPr="00CA5FD4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lastRenderedPageBreak/>
        <w:t>ОГЛАВЛЕНИЕ</w:t>
      </w:r>
    </w:p>
    <w:p w:rsidR="00831140" w:rsidRPr="00CA5FD4" w:rsidRDefault="00831140" w:rsidP="009B4C92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9"/>
        <w:gridCol w:w="675"/>
      </w:tblGrid>
      <w:tr w:rsidR="00831140" w:rsidRPr="00CA5FD4" w:rsidTr="006401D8">
        <w:trPr>
          <w:trHeight w:val="361"/>
        </w:trPr>
        <w:tc>
          <w:tcPr>
            <w:tcW w:w="8679" w:type="dxa"/>
          </w:tcPr>
          <w:p w:rsidR="00831140" w:rsidRPr="00CA5FD4" w:rsidRDefault="00831140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val="en-US" w:eastAsia="ru-RU"/>
              </w:rPr>
            </w:pPr>
            <w:r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 xml:space="preserve">Введение . . . . . . . . . . . . . . . . . . . . . . . . . . . . . . . . . . . . </w:t>
            </w:r>
          </w:p>
        </w:tc>
        <w:tc>
          <w:tcPr>
            <w:tcW w:w="675" w:type="dxa"/>
          </w:tcPr>
          <w:p w:rsidR="00831140" w:rsidRPr="00CA5FD4" w:rsidRDefault="00831140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3</w:t>
            </w:r>
          </w:p>
        </w:tc>
      </w:tr>
      <w:tr w:rsidR="00831140" w:rsidRPr="00CA5FD4" w:rsidTr="006401D8">
        <w:trPr>
          <w:trHeight w:val="361"/>
        </w:trPr>
        <w:tc>
          <w:tcPr>
            <w:tcW w:w="8679" w:type="dxa"/>
          </w:tcPr>
          <w:p w:rsidR="00831140" w:rsidRPr="00CA5FD4" w:rsidRDefault="00831140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val="en-US" w:eastAsia="ru-RU"/>
              </w:rPr>
              <w:t>I.</w:t>
            </w:r>
            <w:r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 xml:space="preserve"> Экономическое развитие . . . . . . . . . . . . . . . . . . . . . . </w:t>
            </w:r>
          </w:p>
        </w:tc>
        <w:tc>
          <w:tcPr>
            <w:tcW w:w="675" w:type="dxa"/>
          </w:tcPr>
          <w:p w:rsidR="00831140" w:rsidRPr="00CA5FD4" w:rsidRDefault="00831140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4</w:t>
            </w:r>
          </w:p>
        </w:tc>
      </w:tr>
      <w:tr w:rsidR="00831140" w:rsidRPr="00CA5FD4" w:rsidTr="006401D8">
        <w:trPr>
          <w:trHeight w:val="361"/>
        </w:trPr>
        <w:tc>
          <w:tcPr>
            <w:tcW w:w="8679" w:type="dxa"/>
          </w:tcPr>
          <w:p w:rsidR="00831140" w:rsidRPr="00CA5FD4" w:rsidRDefault="00831140" w:rsidP="009B4C92">
            <w:pPr>
              <w:spacing w:line="276" w:lineRule="auto"/>
              <w:ind w:left="462"/>
              <w:jc w:val="both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 xml:space="preserve">Общие сведения . . . . . . . . . . . . . . . . . . . . . . . . </w:t>
            </w:r>
            <w:proofErr w:type="gramStart"/>
            <w:r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 xml:space="preserve">. </w:t>
            </w:r>
            <w:r w:rsidR="00E57B43"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. . .</w:t>
            </w:r>
            <w:proofErr w:type="gramEnd"/>
            <w:r w:rsidR="00E57B43"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75" w:type="dxa"/>
          </w:tcPr>
          <w:p w:rsidR="00831140" w:rsidRPr="00CA5FD4" w:rsidRDefault="00831140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4</w:t>
            </w:r>
          </w:p>
        </w:tc>
      </w:tr>
      <w:tr w:rsidR="00831140" w:rsidRPr="00CA5FD4" w:rsidTr="006401D8">
        <w:trPr>
          <w:trHeight w:val="361"/>
        </w:trPr>
        <w:tc>
          <w:tcPr>
            <w:tcW w:w="8679" w:type="dxa"/>
          </w:tcPr>
          <w:p w:rsidR="00831140" w:rsidRPr="00CA5FD4" w:rsidRDefault="00831140" w:rsidP="009B4C92">
            <w:pPr>
              <w:spacing w:line="276" w:lineRule="auto"/>
              <w:ind w:left="462"/>
              <w:jc w:val="both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 xml:space="preserve">Сельское хозяйство . . . . . . . . . . . . . . . . . . . . . </w:t>
            </w:r>
            <w:proofErr w:type="gramStart"/>
            <w:r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 xml:space="preserve">. . </w:t>
            </w:r>
            <w:r w:rsidR="00E57B43"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. .</w:t>
            </w:r>
            <w:proofErr w:type="gramEnd"/>
            <w:r w:rsidR="00E57B43"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 xml:space="preserve"> .</w:t>
            </w:r>
          </w:p>
        </w:tc>
        <w:tc>
          <w:tcPr>
            <w:tcW w:w="675" w:type="dxa"/>
          </w:tcPr>
          <w:p w:rsidR="00831140" w:rsidRPr="00CA5FD4" w:rsidRDefault="00831140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4</w:t>
            </w:r>
          </w:p>
        </w:tc>
      </w:tr>
      <w:tr w:rsidR="00831140" w:rsidRPr="00CA5FD4" w:rsidTr="006401D8">
        <w:trPr>
          <w:trHeight w:val="361"/>
        </w:trPr>
        <w:tc>
          <w:tcPr>
            <w:tcW w:w="8679" w:type="dxa"/>
          </w:tcPr>
          <w:p w:rsidR="00831140" w:rsidRPr="00CA5FD4" w:rsidRDefault="00831140" w:rsidP="009B4C92">
            <w:pPr>
              <w:spacing w:line="276" w:lineRule="auto"/>
              <w:ind w:left="462"/>
              <w:jc w:val="both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 xml:space="preserve">Промышленность . . . . . . . . . . . . . . . . . . . . . . . . </w:t>
            </w:r>
            <w:r w:rsidR="00E57B43"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 xml:space="preserve">. . . </w:t>
            </w:r>
          </w:p>
        </w:tc>
        <w:tc>
          <w:tcPr>
            <w:tcW w:w="675" w:type="dxa"/>
          </w:tcPr>
          <w:p w:rsidR="00831140" w:rsidRPr="00CA5FD4" w:rsidRDefault="006401D8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7</w:t>
            </w:r>
          </w:p>
        </w:tc>
      </w:tr>
      <w:tr w:rsidR="00831140" w:rsidRPr="00CA5FD4" w:rsidTr="006401D8">
        <w:trPr>
          <w:trHeight w:val="381"/>
        </w:trPr>
        <w:tc>
          <w:tcPr>
            <w:tcW w:w="8679" w:type="dxa"/>
          </w:tcPr>
          <w:p w:rsidR="00831140" w:rsidRPr="00CA5FD4" w:rsidRDefault="00831140" w:rsidP="009B4C92">
            <w:pPr>
              <w:spacing w:line="276" w:lineRule="auto"/>
              <w:ind w:left="462"/>
              <w:jc w:val="both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 xml:space="preserve">Малое и среднее предпринимательство . . . . . . </w:t>
            </w:r>
            <w:proofErr w:type="gramStart"/>
            <w:r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 xml:space="preserve">. </w:t>
            </w:r>
            <w:r w:rsidR="00E57B43"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. . .</w:t>
            </w:r>
            <w:proofErr w:type="gramEnd"/>
          </w:p>
        </w:tc>
        <w:tc>
          <w:tcPr>
            <w:tcW w:w="675" w:type="dxa"/>
          </w:tcPr>
          <w:p w:rsidR="00831140" w:rsidRPr="00CA5FD4" w:rsidRDefault="006401D8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8</w:t>
            </w:r>
          </w:p>
        </w:tc>
      </w:tr>
      <w:tr w:rsidR="00831140" w:rsidRPr="00CA5FD4" w:rsidTr="006401D8">
        <w:trPr>
          <w:trHeight w:val="361"/>
        </w:trPr>
        <w:tc>
          <w:tcPr>
            <w:tcW w:w="8679" w:type="dxa"/>
          </w:tcPr>
          <w:p w:rsidR="00831140" w:rsidRPr="00CA5FD4" w:rsidRDefault="00831140" w:rsidP="009B4C92">
            <w:pPr>
              <w:spacing w:line="276" w:lineRule="auto"/>
              <w:ind w:left="462"/>
              <w:jc w:val="both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 xml:space="preserve">Строительство и инвестиции . . . . . . . . . . . . . . . </w:t>
            </w:r>
            <w:r w:rsidR="00E57B43"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. . .</w:t>
            </w:r>
          </w:p>
        </w:tc>
        <w:tc>
          <w:tcPr>
            <w:tcW w:w="675" w:type="dxa"/>
          </w:tcPr>
          <w:p w:rsidR="00831140" w:rsidRPr="00CA5FD4" w:rsidRDefault="00543A7E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9</w:t>
            </w:r>
          </w:p>
        </w:tc>
      </w:tr>
      <w:tr w:rsidR="00831140" w:rsidRPr="00CA5FD4" w:rsidTr="006401D8">
        <w:trPr>
          <w:trHeight w:val="361"/>
        </w:trPr>
        <w:tc>
          <w:tcPr>
            <w:tcW w:w="8679" w:type="dxa"/>
          </w:tcPr>
          <w:p w:rsidR="00831140" w:rsidRPr="00CA5FD4" w:rsidRDefault="00831140" w:rsidP="009B4C92">
            <w:pPr>
              <w:spacing w:line="276" w:lineRule="auto"/>
              <w:ind w:left="462"/>
              <w:jc w:val="both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 xml:space="preserve">Доходы населения . . . . . . . . . . . . . . . . . . . . . . . </w:t>
            </w:r>
            <w:r w:rsidR="00E57B43"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. . . .</w:t>
            </w:r>
          </w:p>
        </w:tc>
        <w:tc>
          <w:tcPr>
            <w:tcW w:w="675" w:type="dxa"/>
          </w:tcPr>
          <w:p w:rsidR="00831140" w:rsidRPr="00CA5FD4" w:rsidRDefault="006401D8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12</w:t>
            </w:r>
          </w:p>
        </w:tc>
      </w:tr>
      <w:tr w:rsidR="00831140" w:rsidRPr="00CA5FD4" w:rsidTr="006401D8">
        <w:trPr>
          <w:trHeight w:val="361"/>
        </w:trPr>
        <w:tc>
          <w:tcPr>
            <w:tcW w:w="8679" w:type="dxa"/>
          </w:tcPr>
          <w:p w:rsidR="00831140" w:rsidRPr="00CA5FD4" w:rsidRDefault="00831140" w:rsidP="009B4C92">
            <w:pPr>
              <w:spacing w:line="276" w:lineRule="auto"/>
              <w:ind w:left="462"/>
              <w:jc w:val="both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 xml:space="preserve">Дорожное хозяйство и транспорт . . . . . . . . . . . </w:t>
            </w:r>
            <w:r w:rsidR="00E57B43"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. . . .</w:t>
            </w:r>
          </w:p>
        </w:tc>
        <w:tc>
          <w:tcPr>
            <w:tcW w:w="675" w:type="dxa"/>
          </w:tcPr>
          <w:p w:rsidR="00831140" w:rsidRPr="00CA5FD4" w:rsidRDefault="001548D6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1</w:t>
            </w:r>
            <w:r w:rsidR="006401D8"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2</w:t>
            </w:r>
          </w:p>
        </w:tc>
      </w:tr>
      <w:tr w:rsidR="00831140" w:rsidRPr="00CA5FD4" w:rsidTr="006401D8">
        <w:trPr>
          <w:trHeight w:val="361"/>
        </w:trPr>
        <w:tc>
          <w:tcPr>
            <w:tcW w:w="8679" w:type="dxa"/>
          </w:tcPr>
          <w:p w:rsidR="00831140" w:rsidRPr="00CA5FD4" w:rsidRDefault="00831140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val="en-US" w:eastAsia="ru-RU"/>
              </w:rPr>
              <w:t>II</w:t>
            </w:r>
            <w:r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 xml:space="preserve">. Здравоохранение и здоровье населения . . . . . . . . . . </w:t>
            </w:r>
          </w:p>
        </w:tc>
        <w:tc>
          <w:tcPr>
            <w:tcW w:w="675" w:type="dxa"/>
          </w:tcPr>
          <w:p w:rsidR="00831140" w:rsidRPr="00CA5FD4" w:rsidRDefault="001548D6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1</w:t>
            </w:r>
            <w:r w:rsidR="006D239B"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4</w:t>
            </w:r>
          </w:p>
        </w:tc>
      </w:tr>
      <w:tr w:rsidR="00831140" w:rsidRPr="00CA5FD4" w:rsidTr="006401D8">
        <w:trPr>
          <w:trHeight w:val="381"/>
        </w:trPr>
        <w:tc>
          <w:tcPr>
            <w:tcW w:w="8679" w:type="dxa"/>
          </w:tcPr>
          <w:p w:rsidR="00831140" w:rsidRPr="00CA5FD4" w:rsidRDefault="00831140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val="en-US" w:eastAsia="ru-RU"/>
              </w:rPr>
              <w:t>III</w:t>
            </w:r>
            <w:r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 xml:space="preserve">. Образование . . . . . . . . . . . . . . . . . . . . . . . . . . . . . . . </w:t>
            </w:r>
          </w:p>
        </w:tc>
        <w:tc>
          <w:tcPr>
            <w:tcW w:w="675" w:type="dxa"/>
          </w:tcPr>
          <w:p w:rsidR="00831140" w:rsidRPr="00CA5FD4" w:rsidRDefault="00543A7E" w:rsidP="00B53CB8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14</w:t>
            </w:r>
          </w:p>
        </w:tc>
      </w:tr>
      <w:tr w:rsidR="00831140" w:rsidRPr="00CA5FD4" w:rsidTr="006401D8">
        <w:trPr>
          <w:trHeight w:val="361"/>
        </w:trPr>
        <w:tc>
          <w:tcPr>
            <w:tcW w:w="8679" w:type="dxa"/>
          </w:tcPr>
          <w:p w:rsidR="00831140" w:rsidRPr="00CA5FD4" w:rsidRDefault="00831140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val="en-US" w:eastAsia="ru-RU"/>
              </w:rPr>
              <w:t>IV</w:t>
            </w:r>
            <w:r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 xml:space="preserve">. Культура . . . . . . . . . . . . . . . . . . . . . . . . . . . . . . . . . . </w:t>
            </w:r>
          </w:p>
        </w:tc>
        <w:tc>
          <w:tcPr>
            <w:tcW w:w="675" w:type="dxa"/>
          </w:tcPr>
          <w:p w:rsidR="00831140" w:rsidRPr="00CA5FD4" w:rsidRDefault="00543A7E" w:rsidP="00B53CB8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15</w:t>
            </w:r>
          </w:p>
        </w:tc>
      </w:tr>
      <w:tr w:rsidR="00831140" w:rsidRPr="00CA5FD4" w:rsidTr="006401D8">
        <w:trPr>
          <w:trHeight w:val="361"/>
        </w:trPr>
        <w:tc>
          <w:tcPr>
            <w:tcW w:w="8679" w:type="dxa"/>
          </w:tcPr>
          <w:p w:rsidR="00831140" w:rsidRPr="00CA5FD4" w:rsidRDefault="00831140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val="en-US" w:eastAsia="ru-RU"/>
              </w:rPr>
              <w:t>VI</w:t>
            </w:r>
            <w:r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 xml:space="preserve">. Физическая культура и спорт . . . . . . . . . . . . . . . . . </w:t>
            </w:r>
          </w:p>
        </w:tc>
        <w:tc>
          <w:tcPr>
            <w:tcW w:w="675" w:type="dxa"/>
          </w:tcPr>
          <w:p w:rsidR="00831140" w:rsidRPr="00CA5FD4" w:rsidRDefault="00543A7E" w:rsidP="00B53CB8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16</w:t>
            </w:r>
          </w:p>
        </w:tc>
      </w:tr>
      <w:tr w:rsidR="00831140" w:rsidRPr="00CA5FD4" w:rsidTr="006401D8">
        <w:trPr>
          <w:trHeight w:val="361"/>
        </w:trPr>
        <w:tc>
          <w:tcPr>
            <w:tcW w:w="8679" w:type="dxa"/>
          </w:tcPr>
          <w:p w:rsidR="00831140" w:rsidRPr="00CA5FD4" w:rsidRDefault="00831140" w:rsidP="009B4C92">
            <w:pPr>
              <w:spacing w:line="276" w:lineRule="auto"/>
              <w:jc w:val="both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val="en-US" w:eastAsia="ru-RU"/>
              </w:rPr>
              <w:t>VII</w:t>
            </w:r>
            <w:r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 xml:space="preserve">. Жилищное строительство и обеспечение граждан жильем . . . . . . . . . . . . . . . . . . . . . . . . . . . . . . . . . . . . . . </w:t>
            </w:r>
          </w:p>
        </w:tc>
        <w:tc>
          <w:tcPr>
            <w:tcW w:w="675" w:type="dxa"/>
          </w:tcPr>
          <w:p w:rsidR="00831140" w:rsidRPr="00CA5FD4" w:rsidRDefault="00831140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</w:p>
          <w:p w:rsidR="001548D6" w:rsidRPr="00CA5FD4" w:rsidRDefault="001548D6" w:rsidP="00B53CB8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1</w:t>
            </w:r>
            <w:r w:rsidR="00B53CB8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8</w:t>
            </w:r>
          </w:p>
        </w:tc>
      </w:tr>
      <w:tr w:rsidR="00831140" w:rsidRPr="00CA5FD4" w:rsidTr="006401D8">
        <w:trPr>
          <w:trHeight w:val="361"/>
        </w:trPr>
        <w:tc>
          <w:tcPr>
            <w:tcW w:w="8679" w:type="dxa"/>
          </w:tcPr>
          <w:p w:rsidR="00831140" w:rsidRPr="00CA5FD4" w:rsidRDefault="00831140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val="en-US" w:eastAsia="ru-RU"/>
              </w:rPr>
              <w:t>VIII</w:t>
            </w:r>
            <w:r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 xml:space="preserve">. Жилищно-коммунальное хозяйство . . . . . . . . . . . </w:t>
            </w:r>
          </w:p>
        </w:tc>
        <w:tc>
          <w:tcPr>
            <w:tcW w:w="675" w:type="dxa"/>
          </w:tcPr>
          <w:p w:rsidR="00831140" w:rsidRPr="00CA5FD4" w:rsidRDefault="001548D6" w:rsidP="00B53CB8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1</w:t>
            </w:r>
            <w:r w:rsidR="00B53CB8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8</w:t>
            </w:r>
          </w:p>
        </w:tc>
      </w:tr>
      <w:tr w:rsidR="00831140" w:rsidRPr="00CA5FD4" w:rsidTr="006401D8">
        <w:trPr>
          <w:trHeight w:val="361"/>
        </w:trPr>
        <w:tc>
          <w:tcPr>
            <w:tcW w:w="8679" w:type="dxa"/>
          </w:tcPr>
          <w:p w:rsidR="00831140" w:rsidRPr="00CA5FD4" w:rsidRDefault="00831140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val="en-US" w:eastAsia="ru-RU"/>
              </w:rPr>
              <w:t>IX</w:t>
            </w:r>
            <w:r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 xml:space="preserve">. Организация муниципального управления . . . . . . . </w:t>
            </w:r>
          </w:p>
        </w:tc>
        <w:tc>
          <w:tcPr>
            <w:tcW w:w="675" w:type="dxa"/>
          </w:tcPr>
          <w:p w:rsidR="00831140" w:rsidRPr="00CA5FD4" w:rsidRDefault="001548D6" w:rsidP="00B53CB8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CA5FD4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1</w:t>
            </w:r>
            <w:r w:rsidR="00B53CB8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8</w:t>
            </w:r>
          </w:p>
        </w:tc>
      </w:tr>
    </w:tbl>
    <w:p w:rsidR="00831140" w:rsidRPr="00CA5FD4" w:rsidRDefault="00831140" w:rsidP="009B4C92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</w:pPr>
    </w:p>
    <w:p w:rsidR="00831140" w:rsidRPr="00CA5FD4" w:rsidRDefault="00831140" w:rsidP="009B4C92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</w:pPr>
    </w:p>
    <w:p w:rsidR="00831140" w:rsidRPr="00CA5FD4" w:rsidRDefault="00831140" w:rsidP="009B4C92">
      <w:pPr>
        <w:spacing w:line="276" w:lineRule="auto"/>
        <w:rPr>
          <w:rFonts w:ascii="Bookman Old Style" w:hAnsi="Bookman Old Style" w:cs="Times New Roman"/>
          <w:sz w:val="28"/>
          <w:szCs w:val="28"/>
        </w:rPr>
      </w:pPr>
    </w:p>
    <w:p w:rsidR="00831140" w:rsidRPr="00CA5FD4" w:rsidRDefault="00831140" w:rsidP="009B4C92">
      <w:pPr>
        <w:spacing w:line="276" w:lineRule="auto"/>
        <w:rPr>
          <w:rFonts w:ascii="Bookman Old Style" w:hAnsi="Bookman Old Style" w:cs="Times New Roman"/>
          <w:sz w:val="28"/>
          <w:szCs w:val="28"/>
        </w:rPr>
      </w:pPr>
    </w:p>
    <w:p w:rsidR="00831140" w:rsidRPr="00CA5FD4" w:rsidRDefault="00831140" w:rsidP="009B4C92">
      <w:pPr>
        <w:spacing w:line="276" w:lineRule="auto"/>
        <w:rPr>
          <w:rFonts w:ascii="Bookman Old Style" w:hAnsi="Bookman Old Style" w:cs="Times New Roman"/>
          <w:sz w:val="28"/>
          <w:szCs w:val="28"/>
        </w:rPr>
      </w:pPr>
    </w:p>
    <w:p w:rsidR="00831140" w:rsidRPr="00CA5FD4" w:rsidRDefault="00831140" w:rsidP="009B4C92">
      <w:pPr>
        <w:spacing w:line="276" w:lineRule="auto"/>
        <w:rPr>
          <w:rFonts w:ascii="Bookman Old Style" w:hAnsi="Bookman Old Style" w:cs="Times New Roman"/>
          <w:sz w:val="28"/>
          <w:szCs w:val="28"/>
        </w:rPr>
      </w:pPr>
    </w:p>
    <w:p w:rsidR="00831140" w:rsidRPr="00CA5FD4" w:rsidRDefault="00831140" w:rsidP="009B4C92">
      <w:pPr>
        <w:spacing w:line="276" w:lineRule="auto"/>
        <w:rPr>
          <w:rFonts w:ascii="Bookman Old Style" w:hAnsi="Bookman Old Style" w:cs="Times New Roman"/>
          <w:sz w:val="28"/>
          <w:szCs w:val="28"/>
        </w:rPr>
      </w:pPr>
    </w:p>
    <w:p w:rsidR="00831140" w:rsidRPr="00CA5FD4" w:rsidRDefault="00831140" w:rsidP="009B4C92">
      <w:pPr>
        <w:spacing w:line="276" w:lineRule="auto"/>
        <w:rPr>
          <w:rFonts w:ascii="Bookman Old Style" w:hAnsi="Bookman Old Style" w:cs="Times New Roman"/>
          <w:sz w:val="28"/>
          <w:szCs w:val="28"/>
        </w:rPr>
      </w:pPr>
    </w:p>
    <w:p w:rsidR="00831140" w:rsidRPr="00CA5FD4" w:rsidRDefault="00831140" w:rsidP="009B4C92">
      <w:pPr>
        <w:spacing w:line="276" w:lineRule="auto"/>
        <w:rPr>
          <w:rFonts w:ascii="Bookman Old Style" w:hAnsi="Bookman Old Style" w:cs="Times New Roman"/>
          <w:sz w:val="28"/>
          <w:szCs w:val="28"/>
        </w:rPr>
      </w:pPr>
    </w:p>
    <w:p w:rsidR="00F02432" w:rsidRPr="00CA5FD4" w:rsidRDefault="00F02432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F02432" w:rsidRPr="00CA5FD4" w:rsidRDefault="00F02432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F02432" w:rsidRPr="00CA5FD4" w:rsidRDefault="00F02432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F02432" w:rsidRPr="00CA5FD4" w:rsidRDefault="00F02432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F02432" w:rsidRPr="00CA5FD4" w:rsidRDefault="00F02432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EC5B9B" w:rsidRPr="00CA5FD4" w:rsidRDefault="00EC5B9B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3A2203" w:rsidRPr="00C741BD" w:rsidRDefault="003A2203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C741BD">
        <w:rPr>
          <w:rFonts w:ascii="Bookman Old Style" w:hAnsi="Bookman Old Style" w:cs="Times New Roman"/>
          <w:b/>
          <w:sz w:val="28"/>
          <w:szCs w:val="28"/>
        </w:rPr>
        <w:lastRenderedPageBreak/>
        <w:t>ВВЕДЕНИЕ</w:t>
      </w:r>
    </w:p>
    <w:p w:rsidR="003A2203" w:rsidRPr="00C741BD" w:rsidRDefault="003A2203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C741BD">
        <w:rPr>
          <w:rFonts w:ascii="Bookman Old Style" w:hAnsi="Bookman Old Style" w:cs="Times New Roman"/>
          <w:sz w:val="28"/>
          <w:szCs w:val="28"/>
        </w:rPr>
        <w:t>Доклад Главы Кочковского района Новосибирской области о достигнутых значениях показателей для оценки эффективности деятельности органов местного самоуправления Кочковского района Новосибирской области за 20</w:t>
      </w:r>
      <w:r w:rsidR="00DF3973" w:rsidRPr="00C741BD">
        <w:rPr>
          <w:rFonts w:ascii="Bookman Old Style" w:hAnsi="Bookman Old Style" w:cs="Times New Roman"/>
          <w:sz w:val="28"/>
          <w:szCs w:val="28"/>
        </w:rPr>
        <w:t>2</w:t>
      </w:r>
      <w:r w:rsidR="00441D30" w:rsidRPr="00C741BD">
        <w:rPr>
          <w:rFonts w:ascii="Bookman Old Style" w:hAnsi="Bookman Old Style" w:cs="Times New Roman"/>
          <w:sz w:val="28"/>
          <w:szCs w:val="28"/>
        </w:rPr>
        <w:t>4</w:t>
      </w:r>
      <w:r w:rsidRPr="00C741BD">
        <w:rPr>
          <w:rFonts w:ascii="Bookman Old Style" w:hAnsi="Bookman Old Style" w:cs="Times New Roman"/>
          <w:sz w:val="28"/>
          <w:szCs w:val="28"/>
        </w:rPr>
        <w:t xml:space="preserve"> год и их планируемых значениях на 3-летний период подготовлен в соответствии с пунктом 3 Указа Президента Российской Федерации от 28 апреля 2008 года № 607 «Об оценке эффективности деятельности органов местного самоуправления городских округов и муниципальных районов».</w:t>
      </w:r>
    </w:p>
    <w:p w:rsidR="003A2203" w:rsidRPr="00C741BD" w:rsidRDefault="003A2203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C741BD">
        <w:rPr>
          <w:rFonts w:ascii="Bookman Old Style" w:hAnsi="Bookman Old Style" w:cs="Times New Roman"/>
          <w:sz w:val="28"/>
          <w:szCs w:val="28"/>
        </w:rPr>
        <w:t>Расчет показателей производился в соответствии с утвержденными методологическими пояснениями с использованием официальных данных, предоставленных органами местного самоуправления, территориальным органом Федеральной службы государственной статистики по Новосибирской области, а также данных социологических опросов, проводимых Правительством Новосибирской области.</w:t>
      </w:r>
    </w:p>
    <w:p w:rsidR="003A2203" w:rsidRPr="00C741BD" w:rsidRDefault="003A2203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C741BD">
        <w:rPr>
          <w:rFonts w:ascii="Bookman Old Style" w:hAnsi="Bookman Old Style" w:cs="Times New Roman"/>
          <w:sz w:val="28"/>
          <w:szCs w:val="28"/>
        </w:rPr>
        <w:t>В докладе представлены показатели деятельности Администрации Кочковского района в рамках Федерального закона от 06.10.2003 № 131-ФЗ «Об общих принципах организации местного самоуправления в Российской Федерации».</w:t>
      </w:r>
    </w:p>
    <w:p w:rsidR="003A2203" w:rsidRPr="00C741BD" w:rsidRDefault="003A2203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C741BD">
        <w:rPr>
          <w:rFonts w:ascii="Bookman Old Style" w:hAnsi="Bookman Old Style" w:cs="Times New Roman"/>
          <w:sz w:val="28"/>
          <w:szCs w:val="28"/>
        </w:rPr>
        <w:t xml:space="preserve">Основной целью работы органов местного самоуправления является повышение уровня и качества жизни населения, развитие экономики Кочковского района. </w:t>
      </w:r>
    </w:p>
    <w:p w:rsidR="003A2203" w:rsidRPr="00C741BD" w:rsidRDefault="003A2203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C741BD">
        <w:rPr>
          <w:rFonts w:ascii="Bookman Old Style" w:hAnsi="Bookman Old Style" w:cs="Times New Roman"/>
          <w:sz w:val="28"/>
          <w:szCs w:val="28"/>
        </w:rPr>
        <w:t>Для достижения цели органами местного самоуправления разработан широкий спектр муниципальных программ во всех отраслях в рамках полномочий.</w:t>
      </w:r>
    </w:p>
    <w:p w:rsidR="0028029A" w:rsidRPr="00C741BD" w:rsidRDefault="0028029A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28029A" w:rsidRPr="00C741BD" w:rsidRDefault="0028029A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28029A" w:rsidRPr="00C741BD" w:rsidRDefault="0028029A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9E3038" w:rsidRPr="00C741BD" w:rsidRDefault="009E3038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9E3038" w:rsidRPr="00C741BD" w:rsidRDefault="009E3038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9E3038" w:rsidRPr="00C741BD" w:rsidRDefault="009E3038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9E3038" w:rsidRPr="00C741BD" w:rsidRDefault="009E3038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9E3038" w:rsidRPr="00C741BD" w:rsidRDefault="009E3038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9E3038" w:rsidRPr="00C741BD" w:rsidRDefault="009E3038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9E3038" w:rsidRPr="00C741BD" w:rsidRDefault="009E3038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65300C" w:rsidRPr="00C741BD" w:rsidRDefault="0065300C" w:rsidP="009B4C92">
      <w:pPr>
        <w:numPr>
          <w:ilvl w:val="0"/>
          <w:numId w:val="2"/>
        </w:numPr>
        <w:spacing w:after="0" w:line="276" w:lineRule="auto"/>
        <w:jc w:val="center"/>
        <w:rPr>
          <w:rFonts w:ascii="Bookman Old Style" w:hAnsi="Bookman Old Style" w:cs="Times New Roman"/>
          <w:b/>
          <w:color w:val="171717" w:themeColor="background2" w:themeShade="1A"/>
          <w:sz w:val="28"/>
          <w:szCs w:val="28"/>
        </w:rPr>
      </w:pPr>
      <w:r w:rsidRPr="00C741BD">
        <w:rPr>
          <w:rFonts w:ascii="Bookman Old Style" w:hAnsi="Bookman Old Style" w:cs="Times New Roman"/>
          <w:b/>
          <w:color w:val="171717" w:themeColor="background2" w:themeShade="1A"/>
          <w:sz w:val="28"/>
          <w:szCs w:val="28"/>
        </w:rPr>
        <w:lastRenderedPageBreak/>
        <w:t>Экономическое развитие</w:t>
      </w:r>
    </w:p>
    <w:p w:rsidR="0029734F" w:rsidRPr="00C741BD" w:rsidRDefault="0029734F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65300C" w:rsidRPr="00C741BD" w:rsidRDefault="0065300C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C741BD">
        <w:rPr>
          <w:rFonts w:ascii="Bookman Old Style" w:hAnsi="Bookman Old Style" w:cs="Times New Roman"/>
          <w:b/>
          <w:sz w:val="28"/>
          <w:szCs w:val="28"/>
        </w:rPr>
        <w:t>Общие сведения</w:t>
      </w:r>
    </w:p>
    <w:p w:rsidR="003E4E66" w:rsidRPr="00C741BD" w:rsidRDefault="003E4E66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65300C" w:rsidRPr="00C741BD" w:rsidRDefault="0065300C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C741BD">
        <w:rPr>
          <w:rFonts w:ascii="Bookman Old Style" w:hAnsi="Bookman Old Style" w:cs="Times New Roman"/>
          <w:sz w:val="28"/>
          <w:szCs w:val="28"/>
        </w:rPr>
        <w:t xml:space="preserve">Кочковский район образован 12 сентября 1924 года на базе Решетовской, Кочковской и </w:t>
      </w:r>
      <w:proofErr w:type="spellStart"/>
      <w:r w:rsidRPr="00C741BD">
        <w:rPr>
          <w:rFonts w:ascii="Bookman Old Style" w:hAnsi="Bookman Old Style" w:cs="Times New Roman"/>
          <w:sz w:val="28"/>
          <w:szCs w:val="28"/>
        </w:rPr>
        <w:t>Жуланской</w:t>
      </w:r>
      <w:proofErr w:type="spellEnd"/>
      <w:r w:rsidRPr="00C741BD">
        <w:rPr>
          <w:rFonts w:ascii="Bookman Old Style" w:hAnsi="Bookman Old Style" w:cs="Times New Roman"/>
          <w:sz w:val="28"/>
          <w:szCs w:val="28"/>
        </w:rPr>
        <w:t xml:space="preserve"> волостей. Общая площадь района 2517,7 км</w:t>
      </w:r>
      <w:r w:rsidRPr="00C741BD">
        <w:rPr>
          <w:rFonts w:ascii="Bookman Old Style" w:hAnsi="Bookman Old Style" w:cs="Times New Roman"/>
          <w:sz w:val="28"/>
          <w:szCs w:val="28"/>
          <w:vertAlign w:val="superscript"/>
        </w:rPr>
        <w:t>2</w:t>
      </w:r>
      <w:r w:rsidRPr="00C741BD">
        <w:rPr>
          <w:rFonts w:ascii="Bookman Old Style" w:hAnsi="Bookman Old Style" w:cs="Times New Roman"/>
          <w:sz w:val="28"/>
          <w:szCs w:val="28"/>
        </w:rPr>
        <w:t>.</w:t>
      </w:r>
    </w:p>
    <w:p w:rsidR="0065300C" w:rsidRPr="00C741BD" w:rsidRDefault="0065300C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C741BD">
        <w:rPr>
          <w:rFonts w:ascii="Bookman Old Style" w:hAnsi="Bookman Old Style" w:cs="Times New Roman"/>
          <w:sz w:val="28"/>
          <w:szCs w:val="28"/>
        </w:rPr>
        <w:t xml:space="preserve">Район граничит с Краснозерским, </w:t>
      </w:r>
      <w:proofErr w:type="spellStart"/>
      <w:r w:rsidRPr="00C741BD">
        <w:rPr>
          <w:rFonts w:ascii="Bookman Old Style" w:hAnsi="Bookman Old Style" w:cs="Times New Roman"/>
          <w:sz w:val="28"/>
          <w:szCs w:val="28"/>
        </w:rPr>
        <w:t>Доволенским</w:t>
      </w:r>
      <w:proofErr w:type="spellEnd"/>
      <w:r w:rsidRPr="00C741BD">
        <w:rPr>
          <w:rFonts w:ascii="Bookman Old Style" w:hAnsi="Bookman Old Style" w:cs="Times New Roman"/>
          <w:sz w:val="28"/>
          <w:szCs w:val="28"/>
        </w:rPr>
        <w:t xml:space="preserve">, </w:t>
      </w:r>
      <w:proofErr w:type="spellStart"/>
      <w:r w:rsidRPr="00C741BD">
        <w:rPr>
          <w:rFonts w:ascii="Bookman Old Style" w:hAnsi="Bookman Old Style" w:cs="Times New Roman"/>
          <w:sz w:val="28"/>
          <w:szCs w:val="28"/>
        </w:rPr>
        <w:t>Каргатским</w:t>
      </w:r>
      <w:proofErr w:type="spellEnd"/>
      <w:r w:rsidRPr="00C741BD">
        <w:rPr>
          <w:rFonts w:ascii="Bookman Old Style" w:hAnsi="Bookman Old Style" w:cs="Times New Roman"/>
          <w:sz w:val="28"/>
          <w:szCs w:val="28"/>
        </w:rPr>
        <w:t xml:space="preserve">, </w:t>
      </w:r>
      <w:proofErr w:type="spellStart"/>
      <w:r w:rsidRPr="00C741BD">
        <w:rPr>
          <w:rFonts w:ascii="Bookman Old Style" w:hAnsi="Bookman Old Style" w:cs="Times New Roman"/>
          <w:sz w:val="28"/>
          <w:szCs w:val="28"/>
        </w:rPr>
        <w:t>Чулымским</w:t>
      </w:r>
      <w:proofErr w:type="spellEnd"/>
      <w:r w:rsidRPr="00C741BD">
        <w:rPr>
          <w:rFonts w:ascii="Bookman Old Style" w:hAnsi="Bookman Old Style" w:cs="Times New Roman"/>
          <w:sz w:val="28"/>
          <w:szCs w:val="28"/>
        </w:rPr>
        <w:t xml:space="preserve"> и Ордынским районами Новосибирской области, на юге с Алтайским краем. Административный центр района село Кочки. В состав района входят 19 поселений, объединенных в 10 сельсоветов. Численность населения по состоянию на 31 декабря 20</w:t>
      </w:r>
      <w:r w:rsidR="008B45F2" w:rsidRPr="00C741BD">
        <w:rPr>
          <w:rFonts w:ascii="Bookman Old Style" w:hAnsi="Bookman Old Style" w:cs="Times New Roman"/>
          <w:sz w:val="28"/>
          <w:szCs w:val="28"/>
        </w:rPr>
        <w:t>2</w:t>
      </w:r>
      <w:r w:rsidR="000C762F" w:rsidRPr="00C741BD">
        <w:rPr>
          <w:rFonts w:ascii="Bookman Old Style" w:hAnsi="Bookman Old Style" w:cs="Times New Roman"/>
          <w:sz w:val="28"/>
          <w:szCs w:val="28"/>
        </w:rPr>
        <w:t>4</w:t>
      </w:r>
      <w:r w:rsidRPr="00C741BD">
        <w:rPr>
          <w:rFonts w:ascii="Bookman Old Style" w:hAnsi="Bookman Old Style" w:cs="Times New Roman"/>
          <w:sz w:val="28"/>
          <w:szCs w:val="28"/>
        </w:rPr>
        <w:t xml:space="preserve"> года составила </w:t>
      </w:r>
      <w:r w:rsidR="008F7F2F" w:rsidRPr="00C741BD">
        <w:rPr>
          <w:rFonts w:ascii="Bookman Old Style" w:hAnsi="Bookman Old Style" w:cs="Times New Roman"/>
          <w:sz w:val="28"/>
          <w:szCs w:val="28"/>
        </w:rPr>
        <w:t>11</w:t>
      </w:r>
      <w:r w:rsidR="00D020C8" w:rsidRPr="00C741BD">
        <w:rPr>
          <w:rFonts w:ascii="Bookman Old Style" w:hAnsi="Bookman Old Style" w:cs="Times New Roman"/>
          <w:sz w:val="28"/>
          <w:szCs w:val="28"/>
        </w:rPr>
        <w:t>487</w:t>
      </w:r>
      <w:r w:rsidR="008F7F2F" w:rsidRPr="00C741BD">
        <w:rPr>
          <w:rFonts w:ascii="Bookman Old Style" w:hAnsi="Bookman Old Style" w:cs="Times New Roman"/>
          <w:sz w:val="28"/>
          <w:szCs w:val="28"/>
        </w:rPr>
        <w:t xml:space="preserve"> человек. Плотность населения 4,</w:t>
      </w:r>
      <w:r w:rsidR="00F227CD" w:rsidRPr="00C741BD">
        <w:rPr>
          <w:rFonts w:ascii="Bookman Old Style" w:hAnsi="Bookman Old Style" w:cs="Times New Roman"/>
          <w:sz w:val="28"/>
          <w:szCs w:val="28"/>
        </w:rPr>
        <w:t>49</w:t>
      </w:r>
      <w:r w:rsidR="00D020C8" w:rsidRPr="00C741BD">
        <w:rPr>
          <w:rFonts w:ascii="Bookman Old Style" w:hAnsi="Bookman Old Style" w:cs="Times New Roman"/>
          <w:sz w:val="28"/>
          <w:szCs w:val="28"/>
        </w:rPr>
        <w:t xml:space="preserve"> </w:t>
      </w:r>
      <w:r w:rsidRPr="00C741BD">
        <w:rPr>
          <w:rFonts w:ascii="Bookman Old Style" w:hAnsi="Bookman Old Style" w:cs="Times New Roman"/>
          <w:sz w:val="28"/>
          <w:szCs w:val="28"/>
        </w:rPr>
        <w:t>человек на км</w:t>
      </w:r>
      <w:r w:rsidRPr="00C741BD">
        <w:rPr>
          <w:rFonts w:ascii="Bookman Old Style" w:hAnsi="Bookman Old Style" w:cs="Times New Roman"/>
          <w:sz w:val="28"/>
          <w:szCs w:val="28"/>
          <w:vertAlign w:val="superscript"/>
        </w:rPr>
        <w:t>2</w:t>
      </w:r>
      <w:r w:rsidRPr="00C741BD">
        <w:rPr>
          <w:rFonts w:ascii="Bookman Old Style" w:hAnsi="Bookman Old Style" w:cs="Times New Roman"/>
          <w:sz w:val="28"/>
          <w:szCs w:val="28"/>
        </w:rPr>
        <w:t>.</w:t>
      </w:r>
    </w:p>
    <w:p w:rsidR="0065300C" w:rsidRPr="00C741BD" w:rsidRDefault="0065300C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C741BD">
        <w:rPr>
          <w:rFonts w:ascii="Bookman Old Style" w:hAnsi="Bookman Old Style" w:cs="Times New Roman"/>
          <w:sz w:val="28"/>
          <w:szCs w:val="28"/>
        </w:rPr>
        <w:t xml:space="preserve">Все сельские поселения соединены с районным центром дорогами с твердым покрытием. </w:t>
      </w:r>
    </w:p>
    <w:p w:rsidR="0065300C" w:rsidRPr="00C741BD" w:rsidRDefault="0065300C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C741BD">
        <w:rPr>
          <w:rFonts w:ascii="Bookman Old Style" w:hAnsi="Bookman Old Style" w:cs="Times New Roman"/>
          <w:sz w:val="28"/>
          <w:szCs w:val="28"/>
        </w:rPr>
        <w:t>Район расположен в лесостепи. Площадь лесного фонда равна 1495 тыс. га, лесная и покрытая лесом – 14,2 тыс. га, лесистость – 5,6 %.</w:t>
      </w:r>
    </w:p>
    <w:p w:rsidR="0065300C" w:rsidRPr="00C741BD" w:rsidRDefault="0065300C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C741BD">
        <w:rPr>
          <w:rFonts w:ascii="Bookman Old Style" w:hAnsi="Bookman Old Style" w:cs="Times New Roman"/>
          <w:sz w:val="28"/>
          <w:szCs w:val="28"/>
        </w:rPr>
        <w:t>Охотничье-промысловая фауна небогата из-за отсутствия пригодных местообитаний. В основном водятся косули, зайцы, корсаки, лисы и другие. Из полезных ископаемых -  суглинки кирпичные.</w:t>
      </w:r>
    </w:p>
    <w:p w:rsidR="0065300C" w:rsidRPr="00C741BD" w:rsidRDefault="0065300C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65300C" w:rsidRPr="00C741BD" w:rsidRDefault="0065300C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C741BD">
        <w:rPr>
          <w:rFonts w:ascii="Bookman Old Style" w:hAnsi="Bookman Old Style" w:cs="Times New Roman"/>
          <w:b/>
          <w:sz w:val="28"/>
          <w:szCs w:val="28"/>
        </w:rPr>
        <w:t>Сельское хозяйство</w:t>
      </w:r>
    </w:p>
    <w:p w:rsidR="003E4E66" w:rsidRPr="00C741BD" w:rsidRDefault="003E4E66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A46F96" w:rsidRPr="00C741BD" w:rsidRDefault="00A46F96" w:rsidP="00A46F96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C741BD">
        <w:rPr>
          <w:rFonts w:ascii="Bookman Old Style" w:hAnsi="Bookman Old Style" w:cs="Times New Roman"/>
          <w:sz w:val="28"/>
          <w:szCs w:val="28"/>
        </w:rPr>
        <w:t>Объемы производства продукции сельского хозяйства всеми производителями, включая ЛПХ, в 202</w:t>
      </w:r>
      <w:r w:rsidR="00441D30" w:rsidRPr="00C741BD">
        <w:rPr>
          <w:rFonts w:ascii="Bookman Old Style" w:hAnsi="Bookman Old Style" w:cs="Times New Roman"/>
          <w:sz w:val="28"/>
          <w:szCs w:val="28"/>
        </w:rPr>
        <w:t>4</w:t>
      </w:r>
      <w:r w:rsidRPr="00C741BD">
        <w:rPr>
          <w:rFonts w:ascii="Bookman Old Style" w:hAnsi="Bookman Old Style" w:cs="Times New Roman"/>
          <w:sz w:val="28"/>
          <w:szCs w:val="28"/>
        </w:rPr>
        <w:t xml:space="preserve"> году достигли показателя </w:t>
      </w:r>
      <w:r w:rsidR="00441D30" w:rsidRPr="00C741BD">
        <w:rPr>
          <w:rFonts w:ascii="Bookman Old Style" w:hAnsi="Bookman Old Style" w:cs="Times New Roman"/>
          <w:sz w:val="28"/>
          <w:szCs w:val="28"/>
        </w:rPr>
        <w:t>3283,78</w:t>
      </w:r>
      <w:r w:rsidRPr="00C741BD">
        <w:rPr>
          <w:rFonts w:ascii="Bookman Old Style" w:hAnsi="Bookman Old Style" w:cs="Times New Roman"/>
          <w:sz w:val="28"/>
          <w:szCs w:val="28"/>
        </w:rPr>
        <w:t xml:space="preserve">млн. рублей против </w:t>
      </w:r>
      <w:r w:rsidR="00441D30" w:rsidRPr="00C741BD">
        <w:rPr>
          <w:rFonts w:ascii="Bookman Old Style" w:hAnsi="Bookman Old Style" w:cs="Times New Roman"/>
          <w:sz w:val="28"/>
          <w:szCs w:val="28"/>
        </w:rPr>
        <w:t xml:space="preserve">4203,6 </w:t>
      </w:r>
      <w:r w:rsidRPr="00C741BD">
        <w:rPr>
          <w:rFonts w:ascii="Bookman Old Style" w:hAnsi="Bookman Old Style" w:cs="Times New Roman"/>
          <w:sz w:val="28"/>
          <w:szCs w:val="28"/>
        </w:rPr>
        <w:t>млн. рублей в 202</w:t>
      </w:r>
      <w:r w:rsidR="00441D30" w:rsidRPr="00C741BD">
        <w:rPr>
          <w:rFonts w:ascii="Bookman Old Style" w:hAnsi="Bookman Old Style" w:cs="Times New Roman"/>
          <w:sz w:val="28"/>
          <w:szCs w:val="28"/>
        </w:rPr>
        <w:t>3</w:t>
      </w:r>
      <w:r w:rsidRPr="00C741BD">
        <w:rPr>
          <w:rFonts w:ascii="Bookman Old Style" w:hAnsi="Bookman Old Style" w:cs="Times New Roman"/>
          <w:sz w:val="28"/>
          <w:szCs w:val="28"/>
        </w:rPr>
        <w:t>году.</w:t>
      </w:r>
    </w:p>
    <w:p w:rsidR="00B76AB6" w:rsidRPr="00C741BD" w:rsidRDefault="00B76AB6" w:rsidP="001B5384">
      <w:pPr>
        <w:spacing w:after="0" w:line="276" w:lineRule="auto"/>
        <w:ind w:firstLine="851"/>
        <w:jc w:val="both"/>
        <w:rPr>
          <w:rFonts w:ascii="Bookman Old Style" w:hAnsi="Bookman Old Style" w:cs="Times New Roman"/>
          <w:sz w:val="28"/>
          <w:szCs w:val="28"/>
        </w:rPr>
      </w:pPr>
      <w:r w:rsidRPr="00C741BD">
        <w:rPr>
          <w:rFonts w:ascii="Bookman Old Style" w:hAnsi="Bookman Old Style" w:cs="Times New Roman"/>
          <w:sz w:val="28"/>
          <w:szCs w:val="28"/>
        </w:rPr>
        <w:t xml:space="preserve">Это связано со снижением объемов производства продукции в натуральном выражении (объем производства зерна снизился на 41,0 %, на 4,7 % снизился объем производства молока, объём производства мяса снизился на 8,3 %), а также со снижением качества продукции растениеводства, что привело в снижению закупочной стоимости. </w:t>
      </w:r>
    </w:p>
    <w:p w:rsidR="001B5384" w:rsidRPr="00C741BD" w:rsidRDefault="001B5384" w:rsidP="001B5384">
      <w:pPr>
        <w:spacing w:after="0" w:line="276" w:lineRule="auto"/>
        <w:ind w:firstLine="851"/>
        <w:jc w:val="both"/>
        <w:rPr>
          <w:rFonts w:ascii="Bookman Old Style" w:hAnsi="Bookman Old Style" w:cs="Times New Roman"/>
          <w:sz w:val="28"/>
          <w:szCs w:val="28"/>
        </w:rPr>
      </w:pPr>
      <w:r w:rsidRPr="00C741BD">
        <w:rPr>
          <w:rFonts w:ascii="Bookman Old Style" w:hAnsi="Bookman Old Style" w:cs="Times New Roman"/>
          <w:sz w:val="28"/>
          <w:szCs w:val="28"/>
        </w:rPr>
        <w:t>План заготовки сена хозяйствами района выполнен на 105,3 %, по закладке сенажа на 106,7 %, силоса на 283,6 %.</w:t>
      </w:r>
    </w:p>
    <w:p w:rsidR="001B5384" w:rsidRPr="00C741BD" w:rsidRDefault="001B5384" w:rsidP="001B5384">
      <w:pPr>
        <w:spacing w:after="0" w:line="276" w:lineRule="auto"/>
        <w:ind w:firstLine="851"/>
        <w:jc w:val="both"/>
        <w:rPr>
          <w:rFonts w:ascii="Bookman Old Style" w:hAnsi="Bookman Old Style" w:cs="Times New Roman"/>
          <w:sz w:val="28"/>
          <w:szCs w:val="28"/>
        </w:rPr>
      </w:pPr>
      <w:r w:rsidRPr="00C741BD">
        <w:rPr>
          <w:rFonts w:ascii="Bookman Old Style" w:hAnsi="Bookman Old Style" w:cs="Times New Roman"/>
          <w:sz w:val="28"/>
          <w:szCs w:val="28"/>
        </w:rPr>
        <w:lastRenderedPageBreak/>
        <w:t>Предстояло убрать зерновых и зернобобовых культур на площади 60756 га. Уборочные работы выполнены на 99,7 %. Валовой сбор составил 103,2 тыс. тонн при урожайности 16,</w:t>
      </w:r>
      <w:proofErr w:type="gramStart"/>
      <w:r w:rsidRPr="00C741BD">
        <w:rPr>
          <w:rFonts w:ascii="Bookman Old Style" w:hAnsi="Bookman Old Style" w:cs="Times New Roman"/>
          <w:sz w:val="28"/>
          <w:szCs w:val="28"/>
        </w:rPr>
        <w:t>9  ц</w:t>
      </w:r>
      <w:proofErr w:type="gramEnd"/>
      <w:r w:rsidRPr="00C741BD">
        <w:rPr>
          <w:rFonts w:ascii="Bookman Old Style" w:hAnsi="Bookman Old Style" w:cs="Times New Roman"/>
          <w:sz w:val="28"/>
          <w:szCs w:val="28"/>
        </w:rPr>
        <w:t xml:space="preserve">/га. 30,0 центнеров с гектара получили ООО «МТС Кулунда». </w:t>
      </w:r>
    </w:p>
    <w:p w:rsidR="001B5384" w:rsidRPr="00C741BD" w:rsidRDefault="001B5384" w:rsidP="001B5384">
      <w:pPr>
        <w:spacing w:after="0" w:line="276" w:lineRule="auto"/>
        <w:ind w:firstLine="851"/>
        <w:jc w:val="both"/>
        <w:rPr>
          <w:rFonts w:ascii="Bookman Old Style" w:hAnsi="Bookman Old Style" w:cs="Times New Roman"/>
          <w:sz w:val="28"/>
          <w:szCs w:val="28"/>
        </w:rPr>
      </w:pPr>
      <w:r w:rsidRPr="00C741BD">
        <w:rPr>
          <w:rFonts w:ascii="Bookman Old Style" w:hAnsi="Bookman Old Style" w:cs="Times New Roman"/>
          <w:sz w:val="28"/>
          <w:szCs w:val="28"/>
        </w:rPr>
        <w:t xml:space="preserve">Хозяйства района обмолотили яровой рапс на площади 13735 га при средней урожайности 13,4 ц/га. Максимальную урожайность рапса получил ИП глава КФХ Мазалов О.Б.  – 27,6 ц/га. </w:t>
      </w:r>
    </w:p>
    <w:p w:rsidR="00B76AB6" w:rsidRPr="00C741BD" w:rsidRDefault="00B76AB6" w:rsidP="008E01C5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C741BD">
        <w:rPr>
          <w:rFonts w:ascii="Bookman Old Style" w:hAnsi="Bookman Old Style" w:cs="Times New Roman"/>
          <w:sz w:val="28"/>
          <w:szCs w:val="28"/>
        </w:rPr>
        <w:t>АО «</w:t>
      </w:r>
      <w:proofErr w:type="spellStart"/>
      <w:r w:rsidRPr="00C741BD">
        <w:rPr>
          <w:rFonts w:ascii="Bookman Old Style" w:hAnsi="Bookman Old Style" w:cs="Times New Roman"/>
          <w:sz w:val="28"/>
          <w:szCs w:val="28"/>
        </w:rPr>
        <w:t>Кудряшовское</w:t>
      </w:r>
      <w:proofErr w:type="spellEnd"/>
      <w:r w:rsidRPr="00C741BD">
        <w:rPr>
          <w:rFonts w:ascii="Bookman Old Style" w:hAnsi="Bookman Old Style" w:cs="Times New Roman"/>
          <w:sz w:val="28"/>
          <w:szCs w:val="28"/>
        </w:rPr>
        <w:t>» возделывало сою на площади 10671 га при средней урожайности 14 ц/га. Кроме этого, хозяйствами района и некоторыми КФХ был собран урожай льна. Средняя урожайность составила 4,6 ц/га.</w:t>
      </w:r>
    </w:p>
    <w:p w:rsidR="00B76AB6" w:rsidRPr="00C741BD" w:rsidRDefault="00B76AB6" w:rsidP="00B76AB6">
      <w:pPr>
        <w:spacing w:after="0" w:line="276" w:lineRule="auto"/>
        <w:ind w:firstLine="851"/>
        <w:jc w:val="both"/>
        <w:rPr>
          <w:rFonts w:ascii="Bookman Old Style" w:hAnsi="Bookman Old Style" w:cs="Times New Roman"/>
          <w:sz w:val="28"/>
          <w:szCs w:val="28"/>
        </w:rPr>
      </w:pPr>
      <w:r w:rsidRPr="00C741BD">
        <w:rPr>
          <w:rFonts w:ascii="Bookman Old Style" w:hAnsi="Bookman Old Style" w:cs="Times New Roman"/>
          <w:sz w:val="28"/>
          <w:szCs w:val="28"/>
        </w:rPr>
        <w:t>Кроме уборочных работ проведена вспашка зяби под урожай будущего года на площади 51780 гектара, это 85 % к плану на 2024 год. Отсыпано семян под посев 2025 года 16961 центнер или 109 %.</w:t>
      </w:r>
    </w:p>
    <w:p w:rsidR="00B82686" w:rsidRPr="00C741BD" w:rsidRDefault="00B76AB6" w:rsidP="00B76AB6">
      <w:pPr>
        <w:spacing w:after="0" w:line="276" w:lineRule="auto"/>
        <w:ind w:firstLine="851"/>
        <w:jc w:val="both"/>
        <w:rPr>
          <w:rFonts w:ascii="Bookman Old Style" w:hAnsi="Bookman Old Style" w:cs="Times New Roman"/>
          <w:sz w:val="28"/>
          <w:szCs w:val="28"/>
        </w:rPr>
      </w:pPr>
      <w:r w:rsidRPr="00C741BD">
        <w:rPr>
          <w:rFonts w:ascii="Bookman Old Style" w:hAnsi="Bookman Old Style" w:cs="Times New Roman"/>
          <w:sz w:val="28"/>
          <w:szCs w:val="28"/>
        </w:rPr>
        <w:t xml:space="preserve"> </w:t>
      </w:r>
      <w:r w:rsidR="00B82686" w:rsidRPr="00C741BD">
        <w:rPr>
          <w:rFonts w:ascii="Bookman Old Style" w:hAnsi="Bookman Old Style" w:cs="Times New Roman"/>
          <w:noProof/>
          <w:sz w:val="28"/>
          <w:szCs w:val="28"/>
          <w:lang w:eastAsia="ru-RU"/>
        </w:rPr>
        <w:drawing>
          <wp:inline distT="0" distB="0" distL="0" distR="0" wp14:anchorId="017DAE63" wp14:editId="4D97CA88">
            <wp:extent cx="5932170" cy="3209925"/>
            <wp:effectExtent l="0" t="0" r="1143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82686" w:rsidRPr="00C741BD" w:rsidRDefault="00B82686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C741BD">
        <w:rPr>
          <w:rFonts w:ascii="Bookman Old Style" w:hAnsi="Bookman Old Style" w:cs="Times New Roman"/>
          <w:sz w:val="24"/>
          <w:szCs w:val="24"/>
        </w:rPr>
        <w:t>Рисунок 1 – Основные показатели сельскохозяйственного производства</w:t>
      </w:r>
      <w:r w:rsidRPr="00C741BD">
        <w:rPr>
          <w:rFonts w:ascii="Bookman Old Style" w:hAnsi="Bookman Old Style" w:cs="Times New Roman"/>
          <w:sz w:val="28"/>
          <w:szCs w:val="28"/>
        </w:rPr>
        <w:t>.</w:t>
      </w:r>
    </w:p>
    <w:p w:rsidR="00D70FC2" w:rsidRPr="00C741BD" w:rsidRDefault="00D70FC2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B76AB6" w:rsidRPr="00C741BD" w:rsidRDefault="00B76AB6" w:rsidP="00B76AB6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C741BD">
        <w:rPr>
          <w:rFonts w:ascii="Bookman Old Style" w:hAnsi="Bookman Old Style" w:cs="Times New Roman"/>
          <w:sz w:val="28"/>
          <w:szCs w:val="28"/>
        </w:rPr>
        <w:t>Заготовлено кормов для животноводства в зимовку 2024-2025 годов: сена 5654,3 тонн, 21931,56 тонн сенажа, 10310,2 тонн силоса, засыпано 4500 тонна фуража, что составляет 59,1 ц кормовых единиц на 1 условную голову.</w:t>
      </w:r>
    </w:p>
    <w:p w:rsidR="00B76AB6" w:rsidRPr="00C741BD" w:rsidRDefault="00B76AB6" w:rsidP="00B76AB6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C741BD">
        <w:rPr>
          <w:rFonts w:ascii="Bookman Old Style" w:hAnsi="Bookman Old Style" w:cs="Times New Roman"/>
          <w:sz w:val="28"/>
          <w:szCs w:val="28"/>
        </w:rPr>
        <w:lastRenderedPageBreak/>
        <w:t>Животноводством в Кочковском районе занимаются 1 хозяйство -  ОАО «</w:t>
      </w:r>
      <w:proofErr w:type="spellStart"/>
      <w:r w:rsidRPr="00C741BD">
        <w:rPr>
          <w:rFonts w:ascii="Bookman Old Style" w:hAnsi="Bookman Old Style" w:cs="Times New Roman"/>
          <w:sz w:val="28"/>
          <w:szCs w:val="28"/>
        </w:rPr>
        <w:t>Решетовское</w:t>
      </w:r>
      <w:proofErr w:type="spellEnd"/>
      <w:r w:rsidRPr="00C741BD">
        <w:rPr>
          <w:rFonts w:ascii="Bookman Old Style" w:hAnsi="Bookman Old Style" w:cs="Times New Roman"/>
          <w:sz w:val="28"/>
          <w:szCs w:val="28"/>
        </w:rPr>
        <w:t>». Основное направление животноводства - производство молока. На мясо реализуют только скот выбракованный по причине нецелесообразности дальнейшего использования.</w:t>
      </w:r>
    </w:p>
    <w:p w:rsidR="00B76AB6" w:rsidRPr="00C741BD" w:rsidRDefault="00B76AB6" w:rsidP="00B76AB6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C741BD">
        <w:rPr>
          <w:rFonts w:ascii="Bookman Old Style" w:hAnsi="Bookman Old Style" w:cs="Times New Roman"/>
          <w:sz w:val="28"/>
          <w:szCs w:val="28"/>
        </w:rPr>
        <w:t>Всего крупного рогатого скота на 01.01.2025 г имеется 3348 головы, что ниже уровня прошлого года на 8,3 %.</w:t>
      </w:r>
    </w:p>
    <w:p w:rsidR="00B76AB6" w:rsidRPr="00C741BD" w:rsidRDefault="00B76AB6" w:rsidP="00B76AB6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C741BD">
        <w:rPr>
          <w:rFonts w:ascii="Bookman Old Style" w:hAnsi="Bookman Old Style" w:cs="Times New Roman"/>
          <w:sz w:val="28"/>
          <w:szCs w:val="28"/>
        </w:rPr>
        <w:t>Продуктивность дойного стада СХП выросла и составила 5434 кг на одну фуражную корову (109,4 % к 2023 году), валовое производство молока – 8587,2 тонны. С учетом ЛПХ производство молока в Кочковском районе за 2024 год составило – 15118,5 тонн.</w:t>
      </w:r>
    </w:p>
    <w:p w:rsidR="00B76AB6" w:rsidRPr="00C741BD" w:rsidRDefault="00B76AB6" w:rsidP="00B76AB6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C741BD">
        <w:rPr>
          <w:rFonts w:ascii="Bookman Old Style" w:hAnsi="Bookman Old Style" w:cs="Times New Roman"/>
          <w:sz w:val="28"/>
          <w:szCs w:val="28"/>
        </w:rPr>
        <w:t xml:space="preserve">В сельхозпредприятии валовой привес молодняка КРС составил 298,5 тонны, что ниже уровня 2023 года на 0,1 т среднесуточный привес – 548 г или 130,5% к уровню 2023 года. </w:t>
      </w:r>
    </w:p>
    <w:p w:rsidR="00B76AB6" w:rsidRPr="00C741BD" w:rsidRDefault="00B76AB6" w:rsidP="00B76AB6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C741BD">
        <w:rPr>
          <w:rFonts w:ascii="Bookman Old Style" w:hAnsi="Bookman Old Style" w:cs="Times New Roman"/>
          <w:sz w:val="28"/>
          <w:szCs w:val="28"/>
        </w:rPr>
        <w:t xml:space="preserve">В 2024 году в хозяйствах района произошло снижение общего количества падежа КРС на 68 % к уровню прошлого года. </w:t>
      </w:r>
    </w:p>
    <w:p w:rsidR="00B76AB6" w:rsidRPr="00C741BD" w:rsidRDefault="00B76AB6" w:rsidP="00B76AB6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C741BD">
        <w:rPr>
          <w:rFonts w:ascii="Bookman Old Style" w:hAnsi="Bookman Old Style" w:cs="Times New Roman"/>
          <w:sz w:val="28"/>
          <w:szCs w:val="28"/>
        </w:rPr>
        <w:t>В ОАО «</w:t>
      </w:r>
      <w:proofErr w:type="spellStart"/>
      <w:r w:rsidRPr="00C741BD">
        <w:rPr>
          <w:rFonts w:ascii="Bookman Old Style" w:hAnsi="Bookman Old Style" w:cs="Times New Roman"/>
          <w:sz w:val="28"/>
          <w:szCs w:val="28"/>
        </w:rPr>
        <w:t>Решетовское</w:t>
      </w:r>
      <w:proofErr w:type="spellEnd"/>
      <w:r w:rsidRPr="00C741BD">
        <w:rPr>
          <w:rFonts w:ascii="Bookman Old Style" w:hAnsi="Bookman Old Style" w:cs="Times New Roman"/>
          <w:sz w:val="28"/>
          <w:szCs w:val="28"/>
        </w:rPr>
        <w:t>» кроме КРС имеются лошади – 124 головы.</w:t>
      </w:r>
    </w:p>
    <w:p w:rsidR="00B76AB6" w:rsidRPr="00C741BD" w:rsidRDefault="00B76AB6" w:rsidP="00B76AB6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C741BD">
        <w:rPr>
          <w:rFonts w:ascii="Bookman Old Style" w:hAnsi="Bookman Old Style" w:cs="Times New Roman"/>
          <w:sz w:val="28"/>
          <w:szCs w:val="28"/>
        </w:rPr>
        <w:t>Выручка от реализации продукции, товаров, работ и услуг за отчетный период составила 1144,9 млн. руб., в том числе от реализации сельскохозяйственной продукции собственного производства – 1052,2 млн. руб. (92,4%).  Финансовый результат за 2024 год до налогообложения в целом по району положительный и прибыль по своду составляет 40,6 млн. руб., четыре хозяйства за отчетный период (АО «Республиканское», ООО «</w:t>
      </w:r>
      <w:proofErr w:type="spellStart"/>
      <w:r w:rsidRPr="00C741BD">
        <w:rPr>
          <w:rFonts w:ascii="Bookman Old Style" w:hAnsi="Bookman Old Style" w:cs="Times New Roman"/>
          <w:sz w:val="28"/>
          <w:szCs w:val="28"/>
        </w:rPr>
        <w:t>Индерское</w:t>
      </w:r>
      <w:proofErr w:type="spellEnd"/>
      <w:r w:rsidRPr="00C741BD">
        <w:rPr>
          <w:rFonts w:ascii="Bookman Old Style" w:hAnsi="Bookman Old Style" w:cs="Times New Roman"/>
          <w:sz w:val="28"/>
          <w:szCs w:val="28"/>
        </w:rPr>
        <w:t>», КХ «</w:t>
      </w:r>
      <w:proofErr w:type="spellStart"/>
      <w:r w:rsidRPr="00C741BD">
        <w:rPr>
          <w:rFonts w:ascii="Bookman Old Style" w:hAnsi="Bookman Old Style" w:cs="Times New Roman"/>
          <w:sz w:val="28"/>
          <w:szCs w:val="28"/>
        </w:rPr>
        <w:t>Арамис</w:t>
      </w:r>
      <w:proofErr w:type="spellEnd"/>
      <w:r w:rsidRPr="00C741BD">
        <w:rPr>
          <w:rFonts w:ascii="Bookman Old Style" w:hAnsi="Bookman Old Style" w:cs="Times New Roman"/>
          <w:sz w:val="28"/>
          <w:szCs w:val="28"/>
        </w:rPr>
        <w:t xml:space="preserve">», КХ «Юпитер») получили убыток в размере 2,2 млн. руб. (Список прилагается). </w:t>
      </w:r>
    </w:p>
    <w:p w:rsidR="00B76AB6" w:rsidRPr="00C741BD" w:rsidRDefault="00B76AB6" w:rsidP="00B76AB6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C741BD">
        <w:rPr>
          <w:rFonts w:ascii="Bookman Old Style" w:hAnsi="Bookman Old Style" w:cs="Times New Roman"/>
          <w:sz w:val="28"/>
          <w:szCs w:val="28"/>
        </w:rPr>
        <w:t>За отчетный период сельскохозяйственными предприятиями, КФХ и ЛПХ района получено субсидий из бюджетов всех уровней 80,2 млн. руб.</w:t>
      </w:r>
    </w:p>
    <w:p w:rsidR="005505E9" w:rsidRPr="00C741BD" w:rsidRDefault="00B76AB6" w:rsidP="00B76AB6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C741BD">
        <w:rPr>
          <w:rFonts w:ascii="Bookman Old Style" w:hAnsi="Bookman Old Style" w:cs="Times New Roman"/>
          <w:sz w:val="28"/>
          <w:szCs w:val="28"/>
        </w:rPr>
        <w:t xml:space="preserve">Государственная поддержка сельскохозяйственного производства Кочковского района в целом за 2024 год осуществлялась из федерального (40,7 млн. руб.) и областного (39,5 млн. руб.) бюджетов по следующим направлениям: на производство и реализацию зерновых культур – 9,4 млн. руб., возмещение части затрат на проведение агротехнологических </w:t>
      </w:r>
      <w:r w:rsidRPr="00C741BD">
        <w:rPr>
          <w:rFonts w:ascii="Bookman Old Style" w:hAnsi="Bookman Old Style" w:cs="Times New Roman"/>
          <w:sz w:val="28"/>
          <w:szCs w:val="28"/>
        </w:rPr>
        <w:lastRenderedPageBreak/>
        <w:t>работ) – 6,0 млн. руб., на приобретение минеральных удобрений – 10,2 млн. руб., на приобретение средств защиты растений - 3,7 млн. руб., на страхование в области растениеводства  - 4,3 млн. руб., на развитие семейной фермы – 8,4 млн. руб., на приобретение инновационной продукции – 5,1 млн. руб.. на элитные семена  - 0,5 млн. руб., на оригинальные семена - 0,1 млн. руб., компенсация затрат по приобретению техники и оборудования в сумме 18,3 млн. руб.,  на поддержку производства молока – 5,7 млн. руб., на диагностические исследования по лейкозу крупного рогатого скота – 0,3 млн. руб., господдержка племенного дела – 0,1 млн. руб., на агрохимическое обследование земли – 0,2 млн. руб., поддержка сельхозкооперативам на приобретение основных и оборотных средств – 1,7 млн. руб., возмещение части стоимости приобретенного рыбопосадочного материала – 0,3 млн. руб., на подготовку проектов межевания земельных участков и на проведение кадастровых работ – 0,3 млн. руб., единовременная выплата молодым специалистам – 0,9 млн. руб., премии победителям в областных соревнованиях – 0,2 млн. руб., доплата бывшим руководителям – 0,02 млн. руб., субсидия на обеспечение комплексного развития сельских территорий – 4,4  млн. рублей.</w:t>
      </w:r>
    </w:p>
    <w:p w:rsidR="00B76AB6" w:rsidRPr="00C741BD" w:rsidRDefault="00B76AB6" w:rsidP="00B76AB6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DB79F1" w:rsidRPr="00C741BD" w:rsidRDefault="00DB79F1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C741BD">
        <w:rPr>
          <w:rFonts w:ascii="Bookman Old Style" w:hAnsi="Bookman Old Style" w:cs="Times New Roman"/>
          <w:b/>
          <w:sz w:val="28"/>
          <w:szCs w:val="28"/>
        </w:rPr>
        <w:t>Промышленность.</w:t>
      </w:r>
    </w:p>
    <w:p w:rsidR="003E4E66" w:rsidRPr="00C741BD" w:rsidRDefault="003E4E66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8E01C5" w:rsidRPr="00C741BD" w:rsidRDefault="008E01C5" w:rsidP="008E01C5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C741BD">
        <w:rPr>
          <w:rFonts w:ascii="Bookman Old Style" w:hAnsi="Bookman Old Style" w:cs="Times New Roman"/>
          <w:sz w:val="28"/>
          <w:szCs w:val="28"/>
        </w:rPr>
        <w:t xml:space="preserve">Выпуском промышленной продукции в районе занимаются Кочковский мясокомбинат (ИП Яшина Марина Юрьевна) (убой скота, глубокая заморозка мяса), ПК «Крестьянка» (выпуск замороженных полуфабрикатов, мясной продукции, колбас и пр.), </w:t>
      </w:r>
      <w:proofErr w:type="spellStart"/>
      <w:r w:rsidRPr="00C741BD">
        <w:rPr>
          <w:rFonts w:ascii="Bookman Old Style" w:hAnsi="Bookman Old Style" w:cs="Times New Roman"/>
          <w:sz w:val="28"/>
          <w:szCs w:val="28"/>
        </w:rPr>
        <w:t>хлебокомбинат</w:t>
      </w:r>
      <w:proofErr w:type="spellEnd"/>
      <w:r w:rsidRPr="00C741BD">
        <w:rPr>
          <w:rFonts w:ascii="Bookman Old Style" w:hAnsi="Bookman Old Style" w:cs="Times New Roman"/>
          <w:sz w:val="28"/>
          <w:szCs w:val="28"/>
        </w:rPr>
        <w:t xml:space="preserve"> Кочковского ПТПК (хлебобулочные изделия), ИП Овсянников Владимир Викторович (цех во выпечке хлеба и мясные полуфабрикаты), ИП Зубков Сергей Иванович (мясные полуфабрикаты).</w:t>
      </w:r>
    </w:p>
    <w:p w:rsidR="008E01C5" w:rsidRPr="00C741BD" w:rsidRDefault="008E01C5" w:rsidP="008E01C5">
      <w:pPr>
        <w:spacing w:after="0" w:line="276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C741BD">
        <w:rPr>
          <w:rFonts w:ascii="Bookman Old Style" w:hAnsi="Bookman Old Style" w:cs="Times New Roman"/>
          <w:sz w:val="28"/>
          <w:szCs w:val="28"/>
        </w:rPr>
        <w:t xml:space="preserve"> Переработку леса осуществляет ИП Долгов Юрий Петрович. Производством мебели и изделий из металла на заказ занимается ИП Левчук Вячеслав Сергеевич.</w:t>
      </w:r>
    </w:p>
    <w:p w:rsidR="00DB79F1" w:rsidRPr="00C741BD" w:rsidRDefault="008E01C5" w:rsidP="008E01C5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C741BD">
        <w:rPr>
          <w:rFonts w:ascii="Bookman Old Style" w:hAnsi="Bookman Old Style" w:cs="Times New Roman"/>
          <w:sz w:val="28"/>
          <w:szCs w:val="28"/>
        </w:rPr>
        <w:t xml:space="preserve">Объем производства промышленной продукции составил 50,66 млн. рублей, или 105,3 % к уровню предыдущего года. Рост </w:t>
      </w:r>
      <w:r w:rsidRPr="00C741BD">
        <w:rPr>
          <w:rFonts w:ascii="Bookman Old Style" w:hAnsi="Bookman Old Style" w:cs="Times New Roman"/>
          <w:sz w:val="28"/>
          <w:szCs w:val="28"/>
        </w:rPr>
        <w:lastRenderedPageBreak/>
        <w:t xml:space="preserve">объемов производства и реализации показали предприниматели, изготавливающие мясные полуфабрикаты и выпечку хлеба. </w:t>
      </w:r>
      <w:r w:rsidR="00DB79F1" w:rsidRPr="00C741BD">
        <w:rPr>
          <w:rFonts w:ascii="Bookman Old Style" w:hAnsi="Bookman Old Style" w:cs="Times New Roman"/>
          <w:noProof/>
          <w:sz w:val="28"/>
          <w:szCs w:val="28"/>
          <w:lang w:eastAsia="ru-RU"/>
        </w:rPr>
        <w:drawing>
          <wp:inline distT="0" distB="0" distL="0" distR="0">
            <wp:extent cx="5932170" cy="2905125"/>
            <wp:effectExtent l="0" t="0" r="1143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B79F1" w:rsidRPr="00C741BD" w:rsidRDefault="00DB79F1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C741BD">
        <w:rPr>
          <w:rFonts w:ascii="Bookman Old Style" w:hAnsi="Bookman Old Style" w:cs="Times New Roman"/>
          <w:sz w:val="24"/>
          <w:szCs w:val="24"/>
        </w:rPr>
        <w:t>Рисунок 2 – Промышленное производство</w:t>
      </w:r>
      <w:r w:rsidR="0034641A" w:rsidRPr="00C741BD">
        <w:rPr>
          <w:rFonts w:ascii="Bookman Old Style" w:hAnsi="Bookman Old Style" w:cs="Times New Roman"/>
          <w:sz w:val="24"/>
          <w:szCs w:val="24"/>
        </w:rPr>
        <w:t>.</w:t>
      </w:r>
    </w:p>
    <w:p w:rsidR="00DB79F1" w:rsidRPr="00C741BD" w:rsidRDefault="00DB79F1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EF5538" w:rsidRPr="00C741BD" w:rsidRDefault="00EF5538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C741BD">
        <w:rPr>
          <w:rFonts w:ascii="Bookman Old Style" w:hAnsi="Bookman Old Style" w:cs="Times New Roman"/>
          <w:b/>
          <w:sz w:val="28"/>
          <w:szCs w:val="28"/>
        </w:rPr>
        <w:t>Малое и среднее предпринимательство</w:t>
      </w:r>
    </w:p>
    <w:p w:rsidR="003E4E66" w:rsidRPr="00C741BD" w:rsidRDefault="003E4E66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5505E9" w:rsidRPr="00C741BD" w:rsidRDefault="005505E9" w:rsidP="005505E9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sz w:val="28"/>
          <w:szCs w:val="28"/>
        </w:rPr>
      </w:pPr>
      <w:r w:rsidRPr="00C741BD">
        <w:rPr>
          <w:rFonts w:ascii="Bookman Old Style" w:hAnsi="Bookman Old Style" w:cs="Times New Roman"/>
          <w:bCs/>
          <w:sz w:val="28"/>
          <w:szCs w:val="28"/>
        </w:rPr>
        <w:t>Потребительский рынок Кочковского района представлен 12</w:t>
      </w:r>
      <w:r w:rsidR="008E01C5" w:rsidRPr="00C741BD">
        <w:rPr>
          <w:rFonts w:ascii="Bookman Old Style" w:hAnsi="Bookman Old Style" w:cs="Times New Roman"/>
          <w:bCs/>
          <w:sz w:val="28"/>
          <w:szCs w:val="28"/>
        </w:rPr>
        <w:t>7</w:t>
      </w:r>
      <w:r w:rsidRPr="00C741BD">
        <w:rPr>
          <w:rFonts w:ascii="Bookman Old Style" w:hAnsi="Bookman Old Style" w:cs="Times New Roman"/>
          <w:bCs/>
          <w:sz w:val="28"/>
          <w:szCs w:val="28"/>
        </w:rPr>
        <w:t xml:space="preserve"> объектами стационарной торговли, 7 нестационарными и 25 объектами общественного питания.</w:t>
      </w:r>
      <w:r w:rsidRPr="00C741BD">
        <w:rPr>
          <w:rFonts w:ascii="Bookman Old Style" w:hAnsi="Bookman Old Style" w:cs="Times New Roman"/>
          <w:bCs/>
          <w:sz w:val="28"/>
          <w:szCs w:val="28"/>
        </w:rPr>
        <w:tab/>
      </w:r>
    </w:p>
    <w:p w:rsidR="008E01C5" w:rsidRPr="00C741BD" w:rsidRDefault="008E01C5" w:rsidP="008E01C5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sz w:val="28"/>
          <w:szCs w:val="28"/>
        </w:rPr>
      </w:pPr>
      <w:r w:rsidRPr="00C741BD">
        <w:rPr>
          <w:rFonts w:ascii="Bookman Old Style" w:hAnsi="Bookman Old Style" w:cs="Times New Roman"/>
          <w:bCs/>
          <w:sz w:val="28"/>
          <w:szCs w:val="28"/>
        </w:rPr>
        <w:t xml:space="preserve">Торговое обслуживание населения через стационарную торговую сеть производится практически в 12 населенных пунктах района. В 7 населенных пунктах действуют магазины потребительской кооперации. Удельный вес магазинов потребительского общества составляет 12,6 % от общего количества предприятий торговли. </w:t>
      </w:r>
    </w:p>
    <w:p w:rsidR="008E01C5" w:rsidRPr="00C741BD" w:rsidRDefault="008E01C5" w:rsidP="008E01C5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sz w:val="28"/>
          <w:szCs w:val="28"/>
        </w:rPr>
      </w:pPr>
      <w:r w:rsidRPr="00C741BD">
        <w:rPr>
          <w:rFonts w:ascii="Bookman Old Style" w:hAnsi="Bookman Old Style" w:cs="Times New Roman"/>
          <w:bCs/>
          <w:sz w:val="28"/>
          <w:szCs w:val="28"/>
        </w:rPr>
        <w:t>Объем оборота торговли за 2024 год в целом по району составил 1306,12 млн. рублей или 105,84 % к соответствующему периоду прошлого года (в сопоставимых ценах). На душу населения приходится 113644,83 руб., что на 7,01 % выше уровня прошлого года.</w:t>
      </w:r>
    </w:p>
    <w:p w:rsidR="008E01C5" w:rsidRPr="00C741BD" w:rsidRDefault="008E01C5" w:rsidP="008E01C5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sz w:val="28"/>
          <w:szCs w:val="28"/>
        </w:rPr>
      </w:pPr>
      <w:r w:rsidRPr="00C741BD">
        <w:rPr>
          <w:rFonts w:ascii="Bookman Old Style" w:hAnsi="Bookman Old Style" w:cs="Times New Roman"/>
          <w:bCs/>
          <w:sz w:val="28"/>
          <w:szCs w:val="28"/>
        </w:rPr>
        <w:t>Объем продаж потребительской кооперации, включая общественное питание, составил 224,71 млн. рублей (17.2 % от общего оборота торговли района).</w:t>
      </w:r>
    </w:p>
    <w:p w:rsidR="005505E9" w:rsidRPr="00C741BD" w:rsidRDefault="005505E9" w:rsidP="008E01C5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sz w:val="28"/>
          <w:szCs w:val="28"/>
        </w:rPr>
      </w:pPr>
      <w:r w:rsidRPr="00C741BD">
        <w:rPr>
          <w:rFonts w:ascii="Bookman Old Style" w:hAnsi="Bookman Old Style" w:cs="Times New Roman"/>
          <w:bCs/>
          <w:sz w:val="28"/>
          <w:szCs w:val="28"/>
        </w:rPr>
        <w:t xml:space="preserve">В отчетном году на территории района открылось </w:t>
      </w:r>
      <w:r w:rsidR="008E01C5" w:rsidRPr="00C741BD">
        <w:rPr>
          <w:rFonts w:ascii="Bookman Old Style" w:hAnsi="Bookman Old Style" w:cs="Times New Roman"/>
          <w:bCs/>
          <w:sz w:val="28"/>
          <w:szCs w:val="28"/>
        </w:rPr>
        <w:t>5 торговых точек</w:t>
      </w:r>
      <w:r w:rsidRPr="00C741BD">
        <w:rPr>
          <w:rFonts w:ascii="Bookman Old Style" w:hAnsi="Bookman Old Style" w:cs="Times New Roman"/>
          <w:bCs/>
          <w:sz w:val="28"/>
          <w:szCs w:val="28"/>
        </w:rPr>
        <w:t xml:space="preserve">. </w:t>
      </w:r>
    </w:p>
    <w:p w:rsidR="008E01C5" w:rsidRPr="00C741BD" w:rsidRDefault="008E01C5" w:rsidP="005505E9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sz w:val="28"/>
          <w:szCs w:val="28"/>
        </w:rPr>
      </w:pPr>
      <w:r w:rsidRPr="00C741BD">
        <w:rPr>
          <w:rFonts w:ascii="Bookman Old Style" w:hAnsi="Bookman Old Style" w:cs="Times New Roman"/>
          <w:bCs/>
          <w:sz w:val="28"/>
          <w:szCs w:val="28"/>
        </w:rPr>
        <w:lastRenderedPageBreak/>
        <w:t>Общий объем платных услуг составил 163,6 млн. рублей. В том числе оказано бытовых услуг населению на сумму 10,57 млн. рублей.</w:t>
      </w:r>
    </w:p>
    <w:p w:rsidR="008E01C5" w:rsidRPr="00C741BD" w:rsidRDefault="008E01C5" w:rsidP="008E01C5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sz w:val="28"/>
          <w:szCs w:val="28"/>
        </w:rPr>
      </w:pPr>
      <w:r w:rsidRPr="00C741BD">
        <w:rPr>
          <w:rFonts w:ascii="Bookman Old Style" w:hAnsi="Bookman Old Style" w:cs="Times New Roman"/>
          <w:bCs/>
          <w:sz w:val="28"/>
          <w:szCs w:val="28"/>
        </w:rPr>
        <w:t>На 01.01.2025 на территории района насчитывается 289 субъектов малого бизнеса. В этой сфере занято около 1,2 тыс. человек. Наибольший удельный вес в структуре направлений малого предпринимательства занимают предприятия торговли – 28,72 %, отрасль частных грузовых и пассажирских перевозок занимает 25,61 % от общего количества субъектов бизнеса, в сельхозпроизводстве занято 12,46 % субъектов предпринимательства, предоставлением услуг занято 6,57 %.</w:t>
      </w:r>
    </w:p>
    <w:p w:rsidR="008E01C5" w:rsidRPr="00C741BD" w:rsidRDefault="008E01C5" w:rsidP="008E01C5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sz w:val="28"/>
          <w:szCs w:val="28"/>
        </w:rPr>
      </w:pPr>
      <w:r w:rsidRPr="00C741BD">
        <w:rPr>
          <w:rFonts w:ascii="Bookman Old Style" w:hAnsi="Bookman Old Style" w:cs="Times New Roman"/>
          <w:bCs/>
          <w:sz w:val="28"/>
          <w:szCs w:val="28"/>
        </w:rPr>
        <w:t>В рамках реализации национального проекта «Малое и среднее предпринимательство и поддержка индивидуальной предпринимательской инициативы» 3 предпринимателя из района воспользовались услугами фонда микрофинансирования по сниженной ставке кредитования на сумму 7,2 млн. рублей и 2 предпринимателя услугами фонда поручительства – на сумму 50 млн. рублей.</w:t>
      </w:r>
    </w:p>
    <w:p w:rsidR="008E01C5" w:rsidRPr="00C741BD" w:rsidRDefault="008E01C5" w:rsidP="008E01C5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sz w:val="28"/>
          <w:szCs w:val="28"/>
        </w:rPr>
      </w:pPr>
      <w:r w:rsidRPr="00C741BD">
        <w:rPr>
          <w:rFonts w:ascii="Bookman Old Style" w:hAnsi="Bookman Old Style" w:cs="Times New Roman"/>
          <w:bCs/>
          <w:sz w:val="28"/>
          <w:szCs w:val="28"/>
        </w:rPr>
        <w:t>В рамках реализации муниципальной программы «Развитие субъектов малого и среднего предпринимательства в Кочковском районе Новосибирской области» оказана финансовая поддержка одному субъекту предпринимательства на сумму 294 тыс. рублей.</w:t>
      </w:r>
    </w:p>
    <w:p w:rsidR="008E01C5" w:rsidRPr="00C741BD" w:rsidRDefault="008E01C5" w:rsidP="008E01C5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sz w:val="28"/>
          <w:szCs w:val="28"/>
        </w:rPr>
      </w:pPr>
      <w:r w:rsidRPr="00C741BD">
        <w:rPr>
          <w:rFonts w:ascii="Bookman Old Style" w:hAnsi="Bookman Old Style" w:cs="Times New Roman"/>
          <w:bCs/>
          <w:sz w:val="28"/>
          <w:szCs w:val="28"/>
        </w:rPr>
        <w:t xml:space="preserve">В 2024 году Центром занятости населения проводился конкурс на оказание финансовой поддержки гражданам, состоящим на учете в качестве безработных, для организации собственного бизнеса. В результате рассмотрения заявок финансовая поддержка в размере 350 тыс. рублей оказана трем безработным гражданам. </w:t>
      </w:r>
    </w:p>
    <w:p w:rsidR="0085606C" w:rsidRPr="00C741BD" w:rsidRDefault="008E01C5" w:rsidP="008E01C5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sz w:val="28"/>
          <w:szCs w:val="28"/>
        </w:rPr>
      </w:pPr>
      <w:r w:rsidRPr="00C741BD">
        <w:rPr>
          <w:rFonts w:ascii="Bookman Old Style" w:hAnsi="Bookman Old Style" w:cs="Times New Roman"/>
          <w:bCs/>
          <w:sz w:val="28"/>
          <w:szCs w:val="28"/>
        </w:rPr>
        <w:t>Кроме этого, органами социальной защиты предоставлены субсидии в форме социального контракта гражданам с низким уровнем дохода на организацию собственного дела. Воспользовались такой поддержкой 7 человек.</w:t>
      </w:r>
    </w:p>
    <w:p w:rsidR="005505E9" w:rsidRPr="00C741BD" w:rsidRDefault="005505E9" w:rsidP="005505E9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AB31ED" w:rsidRPr="00C741BD" w:rsidRDefault="00AB31ED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C741BD">
        <w:rPr>
          <w:rFonts w:ascii="Bookman Old Style" w:hAnsi="Bookman Old Style" w:cs="Times New Roman"/>
          <w:b/>
          <w:sz w:val="28"/>
          <w:szCs w:val="28"/>
        </w:rPr>
        <w:t>Строительство и инвестиции</w:t>
      </w:r>
    </w:p>
    <w:p w:rsidR="003E4E66" w:rsidRPr="00C741BD" w:rsidRDefault="003E4E66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DE4982" w:rsidRPr="00C741BD" w:rsidRDefault="00DE4982" w:rsidP="00DE4982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iCs/>
          <w:sz w:val="28"/>
          <w:szCs w:val="28"/>
        </w:rPr>
      </w:pPr>
      <w:r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На развитие экономики района за 2024 инвестировано 1018,75 млн. рублей (93,8% к уровню 2023 года).   </w:t>
      </w:r>
    </w:p>
    <w:p w:rsidR="00DE4982" w:rsidRPr="00C741BD" w:rsidRDefault="00DE4982" w:rsidP="00DE4982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iCs/>
          <w:sz w:val="28"/>
          <w:szCs w:val="28"/>
        </w:rPr>
      </w:pPr>
      <w:r w:rsidRPr="00C741BD">
        <w:rPr>
          <w:rFonts w:ascii="Bookman Old Style" w:hAnsi="Bookman Old Style" w:cs="Times New Roman"/>
          <w:bCs/>
          <w:iCs/>
          <w:sz w:val="28"/>
          <w:szCs w:val="28"/>
        </w:rPr>
        <w:lastRenderedPageBreak/>
        <w:t xml:space="preserve">406,91 млн. рублей вложено в развитие сельского хозяйства, в т. ч. 18,3 млн. рублей из бюджетов всех уровней. </w:t>
      </w:r>
      <w:proofErr w:type="spellStart"/>
      <w:r w:rsidRPr="00C741BD">
        <w:rPr>
          <w:rFonts w:ascii="Bookman Old Style" w:hAnsi="Bookman Old Style" w:cs="Times New Roman"/>
          <w:bCs/>
          <w:iCs/>
          <w:sz w:val="28"/>
          <w:szCs w:val="28"/>
        </w:rPr>
        <w:t>Сельхозтоваропроизводителями</w:t>
      </w:r>
      <w:proofErr w:type="spellEnd"/>
      <w:r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 приобретено техники на 149,75 млн. рублей, на строительство производственных объектов затрачено 65 </w:t>
      </w:r>
      <w:proofErr w:type="spellStart"/>
      <w:r w:rsidRPr="00C741BD">
        <w:rPr>
          <w:rFonts w:ascii="Bookman Old Style" w:hAnsi="Bookman Old Style" w:cs="Times New Roman"/>
          <w:bCs/>
          <w:iCs/>
          <w:sz w:val="28"/>
          <w:szCs w:val="28"/>
        </w:rPr>
        <w:t>млн.руб</w:t>
      </w:r>
      <w:proofErr w:type="spellEnd"/>
      <w:r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. </w:t>
      </w:r>
    </w:p>
    <w:p w:rsidR="00DE4982" w:rsidRPr="00C741BD" w:rsidRDefault="00DE4982" w:rsidP="00DE4982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iCs/>
          <w:sz w:val="28"/>
          <w:szCs w:val="28"/>
        </w:rPr>
      </w:pPr>
      <w:r w:rsidRPr="00C741BD">
        <w:rPr>
          <w:rFonts w:ascii="Bookman Old Style" w:hAnsi="Bookman Old Style" w:cs="Times New Roman"/>
          <w:bCs/>
          <w:iCs/>
          <w:sz w:val="28"/>
          <w:szCs w:val="28"/>
        </w:rPr>
        <w:t>На территории Кочковского района были реализованы мероприятия пяти национальных проектов.</w:t>
      </w:r>
    </w:p>
    <w:p w:rsidR="00DE4982" w:rsidRPr="00C741BD" w:rsidRDefault="00DE4982" w:rsidP="00DE4982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iCs/>
          <w:sz w:val="28"/>
          <w:szCs w:val="28"/>
        </w:rPr>
      </w:pPr>
      <w:r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В рамках реализации национального проекта «Здравоохранение» выполнены работы по реконструкции поликлиники Кочковской ЦРБ на сумму 171,7 млн. </w:t>
      </w:r>
      <w:proofErr w:type="spellStart"/>
      <w:r w:rsidRPr="00C741BD">
        <w:rPr>
          <w:rFonts w:ascii="Bookman Old Style" w:hAnsi="Bookman Old Style" w:cs="Times New Roman"/>
          <w:bCs/>
          <w:iCs/>
          <w:sz w:val="28"/>
          <w:szCs w:val="28"/>
        </w:rPr>
        <w:t>руб</w:t>
      </w:r>
      <w:proofErr w:type="spellEnd"/>
      <w:r w:rsidRPr="00C741BD">
        <w:rPr>
          <w:rFonts w:ascii="Bookman Old Style" w:hAnsi="Bookman Old Style" w:cs="Times New Roman"/>
          <w:bCs/>
          <w:iCs/>
          <w:sz w:val="28"/>
          <w:szCs w:val="28"/>
        </w:rPr>
        <w:t>, приобретено оборудование на сумму 83,3 млн рублей.</w:t>
      </w:r>
    </w:p>
    <w:p w:rsidR="00DE4982" w:rsidRPr="00C741BD" w:rsidRDefault="00DE4982" w:rsidP="00DE4982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iCs/>
          <w:sz w:val="28"/>
          <w:szCs w:val="28"/>
        </w:rPr>
      </w:pPr>
      <w:r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На сумму более 10,5 млн. рублей выполнен капитальный ремонт трибун (ремонт кирпичной кладки трибун, устройство металлического навеса над частью трибун, монтаж нового дощатого пола трибун, оштукатуривание стен трибун) и помещений стадиона (оштукатурены и покрашены стены тренерских помещений, замена дощатого пола, установка светильников и конвекторов, облицовка </w:t>
      </w:r>
      <w:proofErr w:type="spellStart"/>
      <w:r w:rsidRPr="00C741BD">
        <w:rPr>
          <w:rFonts w:ascii="Bookman Old Style" w:hAnsi="Bookman Old Style" w:cs="Times New Roman"/>
          <w:bCs/>
          <w:iCs/>
          <w:sz w:val="28"/>
          <w:szCs w:val="28"/>
        </w:rPr>
        <w:t>сайдингом</w:t>
      </w:r>
      <w:proofErr w:type="spellEnd"/>
      <w:r w:rsidRPr="00C741BD">
        <w:rPr>
          <w:rFonts w:ascii="Bookman Old Style" w:hAnsi="Bookman Old Style" w:cs="Times New Roman"/>
          <w:bCs/>
          <w:iCs/>
          <w:sz w:val="28"/>
          <w:szCs w:val="28"/>
        </w:rPr>
        <w:t>) МБУДО "Детско-юношеская спортивная школа" (с. Красная Сибирь). Работы выполнены в рамках ГП НСО "Развитие физической культуры и спорта в Новосибирской области".</w:t>
      </w:r>
    </w:p>
    <w:p w:rsidR="00DE4982" w:rsidRPr="00C741BD" w:rsidRDefault="00DE4982" w:rsidP="00DE4982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iCs/>
          <w:sz w:val="28"/>
          <w:szCs w:val="28"/>
        </w:rPr>
      </w:pPr>
      <w:r w:rsidRPr="00C741BD">
        <w:rPr>
          <w:rFonts w:ascii="Bookman Old Style" w:hAnsi="Bookman Old Style" w:cs="Times New Roman"/>
          <w:bCs/>
          <w:iCs/>
          <w:sz w:val="28"/>
          <w:szCs w:val="28"/>
        </w:rPr>
        <w:t>В рамках национального проекта «Жильё и городская среда» федерального проекта «Формирование комфортной городской среды» в селе Кочки на благоустройство общественных пространств направлено более 14,2 млн. рублей, за счет которых удалось реализовать очень важный проект по благоустройству территории прилегающей к центральной площади, а также завершены работы по благоустройству тротуара на улице Революционная. Выполнены работы по благоустройству дворовой территории по улице Революционной д.6.</w:t>
      </w:r>
    </w:p>
    <w:p w:rsidR="00DE4982" w:rsidRPr="00C741BD" w:rsidRDefault="00DE4982" w:rsidP="00DE4982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iCs/>
          <w:sz w:val="28"/>
          <w:szCs w:val="28"/>
        </w:rPr>
      </w:pPr>
      <w:r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В рамках национального проекта «Образование» в марте-апреле проведен капитальный ремонт спортивного зала Кочковской средней школы на сумму 1,92 </w:t>
      </w:r>
      <w:proofErr w:type="spellStart"/>
      <w:r w:rsidRPr="00C741BD">
        <w:rPr>
          <w:rFonts w:ascii="Bookman Old Style" w:hAnsi="Bookman Old Style" w:cs="Times New Roman"/>
          <w:bCs/>
          <w:iCs/>
          <w:sz w:val="28"/>
          <w:szCs w:val="28"/>
        </w:rPr>
        <w:t>млн.руб</w:t>
      </w:r>
      <w:proofErr w:type="spellEnd"/>
      <w:r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. В ноябре выполнены работы по модернизации автоматической пожарной сигнализации в </w:t>
      </w:r>
      <w:proofErr w:type="spellStart"/>
      <w:r w:rsidRPr="00C741BD">
        <w:rPr>
          <w:rFonts w:ascii="Bookman Old Style" w:hAnsi="Bookman Old Style" w:cs="Times New Roman"/>
          <w:bCs/>
          <w:iCs/>
          <w:sz w:val="28"/>
          <w:szCs w:val="28"/>
        </w:rPr>
        <w:t>Красносибирской</w:t>
      </w:r>
      <w:proofErr w:type="spellEnd"/>
      <w:r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 школе, в </w:t>
      </w:r>
      <w:proofErr w:type="spellStart"/>
      <w:r w:rsidRPr="00C741BD">
        <w:rPr>
          <w:rFonts w:ascii="Bookman Old Style" w:hAnsi="Bookman Old Style" w:cs="Times New Roman"/>
          <w:bCs/>
          <w:iCs/>
          <w:sz w:val="28"/>
          <w:szCs w:val="28"/>
        </w:rPr>
        <w:t>Новоцелинном</w:t>
      </w:r>
      <w:proofErr w:type="spellEnd"/>
      <w:r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 и </w:t>
      </w:r>
      <w:proofErr w:type="spellStart"/>
      <w:r w:rsidRPr="00C741BD">
        <w:rPr>
          <w:rFonts w:ascii="Bookman Old Style" w:hAnsi="Bookman Old Style" w:cs="Times New Roman"/>
          <w:bCs/>
          <w:iCs/>
          <w:sz w:val="28"/>
          <w:szCs w:val="28"/>
        </w:rPr>
        <w:t>Новорешетовском</w:t>
      </w:r>
      <w:proofErr w:type="spellEnd"/>
      <w:r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 садах, на это потрачено 3,5 </w:t>
      </w:r>
      <w:proofErr w:type="spellStart"/>
      <w:r w:rsidRPr="00C741BD">
        <w:rPr>
          <w:rFonts w:ascii="Bookman Old Style" w:hAnsi="Bookman Old Style" w:cs="Times New Roman"/>
          <w:bCs/>
          <w:iCs/>
          <w:sz w:val="28"/>
          <w:szCs w:val="28"/>
        </w:rPr>
        <w:t>млн.руб</w:t>
      </w:r>
      <w:proofErr w:type="spellEnd"/>
      <w:r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. Более 19 миллионов рублей направлено на ремонт крыши МБОУ </w:t>
      </w:r>
      <w:r w:rsidRPr="00C741BD">
        <w:rPr>
          <w:rFonts w:ascii="Bookman Old Style" w:hAnsi="Bookman Old Style" w:cs="Times New Roman"/>
          <w:bCs/>
          <w:iCs/>
          <w:sz w:val="28"/>
          <w:szCs w:val="28"/>
        </w:rPr>
        <w:lastRenderedPageBreak/>
        <w:t>«Кочковская СШ» и МБОУ ««Новоцелинная СШ». Завершен капитальный ремонт фасада МБОУ «Черновская СШ» (5,75 млн. руб.), как заключительный этап комплексного капитального ремонта основного здания этой образовательной организации.</w:t>
      </w:r>
    </w:p>
    <w:p w:rsidR="00DE4982" w:rsidRPr="00C741BD" w:rsidRDefault="00DE4982" w:rsidP="00DE4982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iCs/>
          <w:sz w:val="28"/>
          <w:szCs w:val="28"/>
        </w:rPr>
      </w:pPr>
      <w:r w:rsidRPr="00C741BD">
        <w:rPr>
          <w:rFonts w:ascii="Bookman Old Style" w:hAnsi="Bookman Old Style" w:cs="Times New Roman"/>
          <w:bCs/>
          <w:iCs/>
          <w:sz w:val="28"/>
          <w:szCs w:val="28"/>
        </w:rPr>
        <w:t>Помимо участия в реализации национальных проектов в рамках полномочий муниципальных образований бюджетные инвестиции вложены и в другие объекты.</w:t>
      </w:r>
    </w:p>
    <w:p w:rsidR="00DE4982" w:rsidRPr="00C741BD" w:rsidRDefault="00DE4982" w:rsidP="00DE4982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iCs/>
          <w:sz w:val="28"/>
          <w:szCs w:val="28"/>
        </w:rPr>
      </w:pPr>
      <w:r w:rsidRPr="00C741BD">
        <w:rPr>
          <w:rFonts w:ascii="Bookman Old Style" w:hAnsi="Bookman Old Style" w:cs="Times New Roman"/>
          <w:bCs/>
          <w:iCs/>
          <w:sz w:val="28"/>
          <w:szCs w:val="28"/>
        </w:rPr>
        <w:t>Построен и введен в эксплуатацию 18-квартирный жилой дом для предоставления отдельным категориям граждан, и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 в селе Кочки Кочковского района Новосибирской области. Стоимость проекта – 86,9 млн. руб. Площадь жилых помещений – 855,2 м2. Площадь здания - 1215 м2.</w:t>
      </w:r>
    </w:p>
    <w:p w:rsidR="00DE4982" w:rsidRPr="00C741BD" w:rsidRDefault="00DE4982" w:rsidP="00DE4982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iCs/>
          <w:sz w:val="28"/>
          <w:szCs w:val="28"/>
        </w:rPr>
      </w:pPr>
      <w:r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К новому учебному году в школы приобретена учебная литература на сумму более 2,2 млн. рублей. </w:t>
      </w:r>
    </w:p>
    <w:p w:rsidR="00DE4982" w:rsidRPr="00C741BD" w:rsidRDefault="00DE4982" w:rsidP="00DE4982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iCs/>
          <w:sz w:val="28"/>
          <w:szCs w:val="28"/>
        </w:rPr>
      </w:pPr>
      <w:r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В 2024 гг. года в рамках государственной программы Новосибирской области «Культура Новосибирской области» в Доме культуры «Юность» завершен   капитальный ремонт зрительного зала на сумму 11 894,1 тыс. руб. Зрительный зал полностью преобразился: произведен ремонт пола, стены и потолок облицованы панелями с акустическими и звукоизолирующими свойствами, заменена система электроснабжения, проведена частичная </w:t>
      </w:r>
      <w:proofErr w:type="gramStart"/>
      <w:r w:rsidRPr="00C741BD">
        <w:rPr>
          <w:rFonts w:ascii="Bookman Old Style" w:hAnsi="Bookman Old Style" w:cs="Times New Roman"/>
          <w:bCs/>
          <w:iCs/>
          <w:sz w:val="28"/>
          <w:szCs w:val="28"/>
        </w:rPr>
        <w:t>замена</w:t>
      </w:r>
      <w:proofErr w:type="gramEnd"/>
      <w:r w:rsidR="009C2A48"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 </w:t>
      </w:r>
      <w:r w:rsidRPr="00C741BD">
        <w:rPr>
          <w:rFonts w:ascii="Bookman Old Style" w:hAnsi="Bookman Old Style" w:cs="Times New Roman"/>
          <w:bCs/>
          <w:iCs/>
          <w:sz w:val="28"/>
          <w:szCs w:val="28"/>
        </w:rPr>
        <w:t>и реконструкция механики сцены. В 2024 год</w:t>
      </w:r>
      <w:r w:rsidR="009C2A48" w:rsidRPr="00C741BD">
        <w:rPr>
          <w:rFonts w:ascii="Bookman Old Style" w:hAnsi="Bookman Old Style" w:cs="Times New Roman"/>
          <w:bCs/>
          <w:iCs/>
          <w:sz w:val="28"/>
          <w:szCs w:val="28"/>
        </w:rPr>
        <w:t>у</w:t>
      </w:r>
      <w:r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 зрительный зал оснащен новым звуковым оборудованием, специальным сценическим светом, одеждой сцены, креслами, сплит-системами на сумму 11695,9 тыс. руб. В декабре 2024 года завершен ремонт фойе второго этажа МБУ «Дом культуры «Юность», отделаны стены и потолок, такими же материалами, как и зрительный зал, на сумму 6429,1 тыс. руб. </w:t>
      </w:r>
    </w:p>
    <w:p w:rsidR="00DE4982" w:rsidRPr="00C741BD" w:rsidRDefault="00DE4982" w:rsidP="00DE4982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iCs/>
          <w:sz w:val="28"/>
          <w:szCs w:val="28"/>
        </w:rPr>
      </w:pPr>
      <w:r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Продолжается капитальный ремонт здания </w:t>
      </w:r>
      <w:proofErr w:type="spellStart"/>
      <w:r w:rsidRPr="00C741BD">
        <w:rPr>
          <w:rFonts w:ascii="Bookman Old Style" w:hAnsi="Bookman Old Style" w:cs="Times New Roman"/>
          <w:bCs/>
          <w:iCs/>
          <w:sz w:val="28"/>
          <w:szCs w:val="28"/>
        </w:rPr>
        <w:t>Решетовского</w:t>
      </w:r>
      <w:proofErr w:type="spellEnd"/>
      <w:r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 СКО, в 2024 году на это потрачено 27,8 млн. рублей.</w:t>
      </w:r>
    </w:p>
    <w:p w:rsidR="00DE4982" w:rsidRPr="00C741BD" w:rsidRDefault="00DE4982" w:rsidP="00DE4982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iCs/>
          <w:sz w:val="28"/>
          <w:szCs w:val="28"/>
        </w:rPr>
      </w:pPr>
      <w:r w:rsidRPr="00C741BD">
        <w:rPr>
          <w:rFonts w:ascii="Bookman Old Style" w:hAnsi="Bookman Old Style" w:cs="Times New Roman"/>
          <w:bCs/>
          <w:iCs/>
          <w:sz w:val="28"/>
          <w:szCs w:val="28"/>
        </w:rPr>
        <w:t>В дом культуры с. Решеты приобретены музыкальные инструменты на общую сумму 99,8 тыс. рублей.</w:t>
      </w:r>
    </w:p>
    <w:p w:rsidR="00DE4982" w:rsidRPr="00C741BD" w:rsidRDefault="00DE4982" w:rsidP="00DE4982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iCs/>
          <w:sz w:val="28"/>
          <w:szCs w:val="28"/>
        </w:rPr>
      </w:pPr>
      <w:r w:rsidRPr="00C741BD">
        <w:rPr>
          <w:rFonts w:ascii="Bookman Old Style" w:hAnsi="Bookman Old Style" w:cs="Times New Roman"/>
          <w:bCs/>
          <w:iCs/>
          <w:sz w:val="28"/>
          <w:szCs w:val="28"/>
        </w:rPr>
        <w:lastRenderedPageBreak/>
        <w:t xml:space="preserve">В с. Кочки по ул. Пушкинская введена в эксплуатацию водозаборная скважина со станцией водоподготовки.  Стоимость проекта - 24,8 млн. рублей. Отремонтирована скважина в п. Рождественский, пробурена скважина, обеспечивающая водой лыжную базу «Патриот».  </w:t>
      </w:r>
    </w:p>
    <w:p w:rsidR="00DE4982" w:rsidRPr="00C741BD" w:rsidRDefault="00DE4982" w:rsidP="00DE4982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iCs/>
          <w:sz w:val="28"/>
          <w:szCs w:val="28"/>
        </w:rPr>
      </w:pPr>
      <w:r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 33,58 млн. рублей (9,17% к уровню 2023 года) направлено в дорожную отрасль, в </w:t>
      </w:r>
      <w:proofErr w:type="spellStart"/>
      <w:r w:rsidRPr="00C741BD">
        <w:rPr>
          <w:rFonts w:ascii="Bookman Old Style" w:hAnsi="Bookman Old Style" w:cs="Times New Roman"/>
          <w:bCs/>
          <w:iCs/>
          <w:sz w:val="28"/>
          <w:szCs w:val="28"/>
        </w:rPr>
        <w:t>т.ч</w:t>
      </w:r>
      <w:proofErr w:type="spellEnd"/>
      <w:r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. 17,9 млн. рублей на ремонт региональных дорог ТУАД, проходящих по территории района. </w:t>
      </w:r>
    </w:p>
    <w:p w:rsidR="00DE4982" w:rsidRPr="00C741BD" w:rsidRDefault="00DE4982" w:rsidP="00DE4982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iCs/>
          <w:sz w:val="28"/>
          <w:szCs w:val="28"/>
        </w:rPr>
      </w:pPr>
      <w:r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Отремонтировано 2,28 км дорог в 5 населенных пунктах района. </w:t>
      </w:r>
    </w:p>
    <w:p w:rsidR="005505E9" w:rsidRPr="00C741BD" w:rsidRDefault="00DE4982" w:rsidP="00DE4982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iCs/>
          <w:sz w:val="28"/>
          <w:szCs w:val="28"/>
        </w:rPr>
      </w:pPr>
      <w:r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В с. Кочки подготовлены 2 площадки и установлены остановочные павильоны, на это потрачено 842 тыс. руб. Устройство остановочной площадки с установкой павильона в центре села (с. Новоцелинное), работы выполнены в рамках реализации проекта ТОС 180 </w:t>
      </w:r>
      <w:proofErr w:type="spellStart"/>
      <w:r w:rsidRPr="00C741BD">
        <w:rPr>
          <w:rFonts w:ascii="Bookman Old Style" w:hAnsi="Bookman Old Style" w:cs="Times New Roman"/>
          <w:bCs/>
          <w:iCs/>
          <w:sz w:val="28"/>
          <w:szCs w:val="28"/>
        </w:rPr>
        <w:t>тыс.руб</w:t>
      </w:r>
      <w:proofErr w:type="spellEnd"/>
      <w:r w:rsidRPr="00C741BD">
        <w:rPr>
          <w:rFonts w:ascii="Bookman Old Style" w:hAnsi="Bookman Old Style" w:cs="Times New Roman"/>
          <w:bCs/>
          <w:iCs/>
          <w:sz w:val="28"/>
          <w:szCs w:val="28"/>
        </w:rPr>
        <w:t>.</w:t>
      </w:r>
    </w:p>
    <w:p w:rsidR="005505E9" w:rsidRPr="00C741BD" w:rsidRDefault="005505E9" w:rsidP="005505E9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iCs/>
          <w:sz w:val="28"/>
          <w:szCs w:val="28"/>
        </w:rPr>
      </w:pPr>
    </w:p>
    <w:p w:rsidR="003F7C67" w:rsidRPr="00C741BD" w:rsidRDefault="003F7C67" w:rsidP="005505E9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bCs/>
          <w:iCs/>
          <w:sz w:val="28"/>
          <w:szCs w:val="28"/>
        </w:rPr>
      </w:pPr>
      <w:r w:rsidRPr="00C741BD">
        <w:rPr>
          <w:rFonts w:ascii="Bookman Old Style" w:hAnsi="Bookman Old Style" w:cs="Times New Roman"/>
          <w:b/>
          <w:bCs/>
          <w:iCs/>
          <w:sz w:val="28"/>
          <w:szCs w:val="28"/>
        </w:rPr>
        <w:t>Доходы населения.</w:t>
      </w:r>
    </w:p>
    <w:p w:rsidR="003E4E66" w:rsidRPr="00C741BD" w:rsidRDefault="003E4E66" w:rsidP="005505E9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bCs/>
          <w:iCs/>
          <w:sz w:val="28"/>
          <w:szCs w:val="28"/>
        </w:rPr>
      </w:pPr>
    </w:p>
    <w:p w:rsidR="005505E9" w:rsidRPr="00C741BD" w:rsidRDefault="005505E9" w:rsidP="005505E9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iCs/>
          <w:sz w:val="28"/>
          <w:szCs w:val="28"/>
        </w:rPr>
      </w:pPr>
      <w:r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Численность населения, проживающего в районе, составляет </w:t>
      </w:r>
      <w:r w:rsidR="0019016E"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11 </w:t>
      </w:r>
      <w:r w:rsidR="002B122E" w:rsidRPr="00C741BD">
        <w:rPr>
          <w:rFonts w:ascii="Bookman Old Style" w:hAnsi="Bookman Old Style" w:cs="Times New Roman"/>
          <w:bCs/>
          <w:iCs/>
          <w:sz w:val="28"/>
          <w:szCs w:val="28"/>
        </w:rPr>
        <w:t>298</w:t>
      </w:r>
      <w:r w:rsidR="00724A32"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 человека. В экономике занято 3282 </w:t>
      </w:r>
      <w:r w:rsidRPr="00C741BD">
        <w:rPr>
          <w:rFonts w:ascii="Bookman Old Style" w:hAnsi="Bookman Old Style" w:cs="Times New Roman"/>
          <w:bCs/>
          <w:iCs/>
          <w:sz w:val="28"/>
          <w:szCs w:val="28"/>
        </w:rPr>
        <w:t>человек, из них 6</w:t>
      </w:r>
      <w:r w:rsidR="00724A32" w:rsidRPr="00C741BD">
        <w:rPr>
          <w:rFonts w:ascii="Bookman Old Style" w:hAnsi="Bookman Old Style" w:cs="Times New Roman"/>
          <w:bCs/>
          <w:iCs/>
          <w:sz w:val="28"/>
          <w:szCs w:val="28"/>
        </w:rPr>
        <w:t>85</w:t>
      </w:r>
      <w:r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 человек занято в сельском хозяйстве.</w:t>
      </w:r>
    </w:p>
    <w:p w:rsidR="005505E9" w:rsidRPr="00C741BD" w:rsidRDefault="005505E9" w:rsidP="005505E9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iCs/>
          <w:sz w:val="28"/>
          <w:szCs w:val="28"/>
        </w:rPr>
      </w:pPr>
      <w:r w:rsidRPr="00C741BD">
        <w:rPr>
          <w:rFonts w:ascii="Bookman Old Style" w:hAnsi="Bookman Old Style" w:cs="Times New Roman"/>
          <w:bCs/>
          <w:iCs/>
          <w:sz w:val="28"/>
          <w:szCs w:val="28"/>
        </w:rPr>
        <w:t>На 31 декабря 202</w:t>
      </w:r>
      <w:r w:rsidR="0019016E" w:rsidRPr="00C741BD">
        <w:rPr>
          <w:rFonts w:ascii="Bookman Old Style" w:hAnsi="Bookman Old Style" w:cs="Times New Roman"/>
          <w:bCs/>
          <w:iCs/>
          <w:sz w:val="28"/>
          <w:szCs w:val="28"/>
        </w:rPr>
        <w:t>4</w:t>
      </w:r>
      <w:r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 года в районе числится 4 </w:t>
      </w:r>
      <w:r w:rsidR="0019016E" w:rsidRPr="00C741BD">
        <w:rPr>
          <w:rFonts w:ascii="Bookman Old Style" w:hAnsi="Bookman Old Style" w:cs="Times New Roman"/>
          <w:bCs/>
          <w:iCs/>
          <w:sz w:val="28"/>
          <w:szCs w:val="28"/>
        </w:rPr>
        <w:t>431</w:t>
      </w:r>
      <w:r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 пенсионеров против </w:t>
      </w:r>
      <w:r w:rsidR="0019016E"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4 471 </w:t>
      </w:r>
      <w:r w:rsidRPr="00C741BD">
        <w:rPr>
          <w:rFonts w:ascii="Bookman Old Style" w:hAnsi="Bookman Old Style" w:cs="Times New Roman"/>
          <w:bCs/>
          <w:iCs/>
          <w:sz w:val="28"/>
          <w:szCs w:val="28"/>
        </w:rPr>
        <w:t>пенсионеров в 202</w:t>
      </w:r>
      <w:r w:rsidR="0019016E" w:rsidRPr="00C741BD">
        <w:rPr>
          <w:rFonts w:ascii="Bookman Old Style" w:hAnsi="Bookman Old Style" w:cs="Times New Roman"/>
          <w:bCs/>
          <w:iCs/>
          <w:sz w:val="28"/>
          <w:szCs w:val="28"/>
        </w:rPr>
        <w:t>3</w:t>
      </w:r>
      <w:r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 году. Средний размер пенсий в 202</w:t>
      </w:r>
      <w:r w:rsidR="0019016E" w:rsidRPr="00C741BD">
        <w:rPr>
          <w:rFonts w:ascii="Bookman Old Style" w:hAnsi="Bookman Old Style" w:cs="Times New Roman"/>
          <w:bCs/>
          <w:iCs/>
          <w:sz w:val="28"/>
          <w:szCs w:val="28"/>
        </w:rPr>
        <w:t>4</w:t>
      </w:r>
      <w:r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 году составил </w:t>
      </w:r>
      <w:r w:rsidR="0019016E" w:rsidRPr="00C741BD">
        <w:rPr>
          <w:rFonts w:ascii="Bookman Old Style" w:hAnsi="Bookman Old Style" w:cs="Times New Roman"/>
          <w:bCs/>
          <w:iCs/>
          <w:sz w:val="28"/>
          <w:szCs w:val="28"/>
        </w:rPr>
        <w:t>18</w:t>
      </w:r>
      <w:r w:rsidR="003F7C67" w:rsidRPr="00C741BD">
        <w:rPr>
          <w:rFonts w:ascii="Bookman Old Style" w:hAnsi="Bookman Old Style" w:cs="Times New Roman"/>
          <w:bCs/>
          <w:iCs/>
          <w:sz w:val="28"/>
          <w:szCs w:val="28"/>
        </w:rPr>
        <w:t> </w:t>
      </w:r>
      <w:r w:rsidR="0019016E" w:rsidRPr="00C741BD">
        <w:rPr>
          <w:rFonts w:ascii="Bookman Old Style" w:hAnsi="Bookman Old Style" w:cs="Times New Roman"/>
          <w:bCs/>
          <w:iCs/>
          <w:sz w:val="28"/>
          <w:szCs w:val="28"/>
        </w:rPr>
        <w:t>897</w:t>
      </w:r>
      <w:r w:rsidR="003F7C67"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,74 </w:t>
      </w:r>
      <w:r w:rsidRPr="00C741BD">
        <w:rPr>
          <w:rFonts w:ascii="Bookman Old Style" w:hAnsi="Bookman Old Style" w:cs="Times New Roman"/>
          <w:bCs/>
          <w:iCs/>
          <w:sz w:val="28"/>
          <w:szCs w:val="28"/>
        </w:rPr>
        <w:t>рублей.</w:t>
      </w:r>
    </w:p>
    <w:p w:rsidR="005505E9" w:rsidRPr="00C741BD" w:rsidRDefault="005505E9" w:rsidP="005505E9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iCs/>
          <w:sz w:val="28"/>
          <w:szCs w:val="28"/>
        </w:rPr>
      </w:pPr>
      <w:r w:rsidRPr="00C741BD">
        <w:rPr>
          <w:rFonts w:ascii="Bookman Old Style" w:hAnsi="Bookman Old Style" w:cs="Times New Roman"/>
          <w:bCs/>
          <w:iCs/>
          <w:sz w:val="28"/>
          <w:szCs w:val="28"/>
        </w:rPr>
        <w:t>Уровень безра</w:t>
      </w:r>
      <w:r w:rsidR="00724A32" w:rsidRPr="00C741BD">
        <w:rPr>
          <w:rFonts w:ascii="Bookman Old Style" w:hAnsi="Bookman Old Style" w:cs="Times New Roman"/>
          <w:bCs/>
          <w:iCs/>
          <w:sz w:val="28"/>
          <w:szCs w:val="28"/>
        </w:rPr>
        <w:t>ботицы на конец года составил 2</w:t>
      </w:r>
      <w:r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 %, что ниже уровня прошлого года на </w:t>
      </w:r>
      <w:r w:rsidR="00724A32" w:rsidRPr="00C741BD">
        <w:rPr>
          <w:rFonts w:ascii="Bookman Old Style" w:hAnsi="Bookman Old Style" w:cs="Times New Roman"/>
          <w:bCs/>
          <w:iCs/>
          <w:sz w:val="28"/>
          <w:szCs w:val="28"/>
        </w:rPr>
        <w:t>0,2</w:t>
      </w:r>
      <w:r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 процентных пункта.</w:t>
      </w:r>
    </w:p>
    <w:p w:rsidR="005505E9" w:rsidRPr="00C741BD" w:rsidRDefault="005505E9" w:rsidP="005505E9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iCs/>
          <w:sz w:val="28"/>
          <w:szCs w:val="28"/>
        </w:rPr>
      </w:pPr>
      <w:r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Не смотря на тяжелую экономическую ситуацию в сфере производства, уровень заработной платы вырос на </w:t>
      </w:r>
      <w:r w:rsidR="0019016E" w:rsidRPr="00C741BD">
        <w:rPr>
          <w:rFonts w:ascii="Bookman Old Style" w:hAnsi="Bookman Old Style" w:cs="Times New Roman"/>
          <w:bCs/>
          <w:iCs/>
          <w:sz w:val="28"/>
          <w:szCs w:val="28"/>
        </w:rPr>
        <w:t>17,97</w:t>
      </w:r>
      <w:r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 %. Рост обусловлен, в первую очередь, увеличением уровня минимального размера оплаты труда работников, а также увеличением фондов оплаты труда в организациях бюджетной сферы с 1 августа и 1 октября заработной платы на уровень инфляции.</w:t>
      </w:r>
    </w:p>
    <w:p w:rsidR="00991F0E" w:rsidRPr="00C741BD" w:rsidRDefault="005505E9" w:rsidP="005505E9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iCs/>
          <w:sz w:val="28"/>
          <w:szCs w:val="28"/>
        </w:rPr>
      </w:pPr>
      <w:r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Выше уровня прошлого года сложился среднедушевой доход населения и составил </w:t>
      </w:r>
      <w:r w:rsidR="00724A32"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28711,01 </w:t>
      </w:r>
      <w:r w:rsidRPr="00C741BD">
        <w:rPr>
          <w:rFonts w:ascii="Bookman Old Style" w:hAnsi="Bookman Old Style" w:cs="Times New Roman"/>
          <w:bCs/>
          <w:iCs/>
          <w:sz w:val="28"/>
          <w:szCs w:val="28"/>
        </w:rPr>
        <w:t>рублей (рост – 1</w:t>
      </w:r>
      <w:r w:rsidR="00724A32" w:rsidRPr="00C741BD">
        <w:rPr>
          <w:rFonts w:ascii="Bookman Old Style" w:hAnsi="Bookman Old Style" w:cs="Times New Roman"/>
          <w:bCs/>
          <w:iCs/>
          <w:sz w:val="28"/>
          <w:szCs w:val="28"/>
        </w:rPr>
        <w:t>06</w:t>
      </w:r>
      <w:r w:rsidRPr="00C741BD">
        <w:rPr>
          <w:rFonts w:ascii="Bookman Old Style" w:hAnsi="Bookman Old Style" w:cs="Times New Roman"/>
          <w:bCs/>
          <w:iCs/>
          <w:sz w:val="28"/>
          <w:szCs w:val="28"/>
        </w:rPr>
        <w:t>,</w:t>
      </w:r>
      <w:r w:rsidR="00724A32" w:rsidRPr="00C741BD">
        <w:rPr>
          <w:rFonts w:ascii="Bookman Old Style" w:hAnsi="Bookman Old Style" w:cs="Times New Roman"/>
          <w:bCs/>
          <w:iCs/>
          <w:sz w:val="28"/>
          <w:szCs w:val="28"/>
        </w:rPr>
        <w:t>3</w:t>
      </w:r>
      <w:r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 %).</w:t>
      </w:r>
    </w:p>
    <w:p w:rsidR="003E4E66" w:rsidRPr="00C741BD" w:rsidRDefault="003E4E66" w:rsidP="005505E9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A72A7E" w:rsidRPr="00C741BD" w:rsidRDefault="00A72A7E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C741BD">
        <w:rPr>
          <w:rFonts w:ascii="Bookman Old Style" w:hAnsi="Bookman Old Style" w:cs="Times New Roman"/>
          <w:b/>
          <w:sz w:val="28"/>
          <w:szCs w:val="28"/>
        </w:rPr>
        <w:t>Дорожное хозяйство и транспорт</w:t>
      </w:r>
    </w:p>
    <w:p w:rsidR="003E4E66" w:rsidRPr="00C741BD" w:rsidRDefault="003E4E66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A72A7E" w:rsidRPr="00C741BD" w:rsidRDefault="00A72A7E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C741BD">
        <w:rPr>
          <w:rFonts w:ascii="Bookman Old Style" w:hAnsi="Bookman Old Style" w:cs="Times New Roman"/>
          <w:sz w:val="28"/>
          <w:szCs w:val="28"/>
        </w:rPr>
        <w:lastRenderedPageBreak/>
        <w:t xml:space="preserve">Не смотря на отсутствие железной дороги, авиационного и речного транспортного сообщения Кочковский район характеризуется высокой транспортной доступностью. Это связано с пересечением территории района автодорогой Новосибирск-Павлодар, по которой осуществляется транспортное сообщение с Новосибирском. </w:t>
      </w:r>
    </w:p>
    <w:p w:rsidR="00A72A7E" w:rsidRPr="00C741BD" w:rsidRDefault="00A72A7E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C741BD">
        <w:rPr>
          <w:rFonts w:ascii="Bookman Old Style" w:hAnsi="Bookman Old Style" w:cs="Times New Roman"/>
          <w:sz w:val="28"/>
          <w:szCs w:val="28"/>
        </w:rPr>
        <w:t xml:space="preserve">Транспортная инфраструктура района представлена сетью автомобильных дорог протяженностью </w:t>
      </w:r>
      <w:r w:rsidR="00771D9E" w:rsidRPr="00C741BD">
        <w:rPr>
          <w:rFonts w:ascii="Bookman Old Style" w:hAnsi="Bookman Old Style" w:cs="Times New Roman"/>
          <w:sz w:val="28"/>
          <w:szCs w:val="28"/>
        </w:rPr>
        <w:t>441,9</w:t>
      </w:r>
      <w:r w:rsidRPr="00C741BD">
        <w:rPr>
          <w:rFonts w:ascii="Bookman Old Style" w:hAnsi="Bookman Old Style" w:cs="Times New Roman"/>
          <w:sz w:val="28"/>
          <w:szCs w:val="28"/>
        </w:rPr>
        <w:t xml:space="preserve"> км, в том числе </w:t>
      </w:r>
      <w:r w:rsidR="00771D9E" w:rsidRPr="00C741BD">
        <w:rPr>
          <w:rFonts w:ascii="Bookman Old Style" w:hAnsi="Bookman Old Style" w:cs="Times New Roman"/>
          <w:sz w:val="28"/>
          <w:szCs w:val="28"/>
        </w:rPr>
        <w:t>327,3</w:t>
      </w:r>
      <w:r w:rsidRPr="00C741BD">
        <w:rPr>
          <w:rFonts w:ascii="Bookman Old Style" w:hAnsi="Bookman Old Style" w:cs="Times New Roman"/>
          <w:sz w:val="28"/>
          <w:szCs w:val="28"/>
        </w:rPr>
        <w:t xml:space="preserve"> км дорог с твердым покрытием.</w:t>
      </w:r>
    </w:p>
    <w:p w:rsidR="002946B4" w:rsidRPr="00C741BD" w:rsidRDefault="00724A32" w:rsidP="002946B4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iCs/>
          <w:sz w:val="28"/>
          <w:szCs w:val="28"/>
        </w:rPr>
      </w:pPr>
      <w:r w:rsidRPr="00C741BD">
        <w:rPr>
          <w:rFonts w:ascii="Bookman Old Style" w:hAnsi="Bookman Old Style" w:cs="Times New Roman"/>
          <w:bCs/>
          <w:iCs/>
          <w:sz w:val="28"/>
          <w:szCs w:val="28"/>
        </w:rPr>
        <w:t>33,6</w:t>
      </w:r>
      <w:r w:rsidR="002946B4"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 млн. рублей направлено в дорожную отрасль, в </w:t>
      </w:r>
      <w:proofErr w:type="spellStart"/>
      <w:r w:rsidR="002946B4" w:rsidRPr="00C741BD">
        <w:rPr>
          <w:rFonts w:ascii="Bookman Old Style" w:hAnsi="Bookman Old Style" w:cs="Times New Roman"/>
          <w:bCs/>
          <w:iCs/>
          <w:sz w:val="28"/>
          <w:szCs w:val="28"/>
        </w:rPr>
        <w:t>т.ч</w:t>
      </w:r>
      <w:proofErr w:type="spellEnd"/>
      <w:r w:rsidR="002946B4"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. </w:t>
      </w:r>
      <w:r w:rsidR="002B122E" w:rsidRPr="00C741BD">
        <w:rPr>
          <w:rFonts w:ascii="Bookman Old Style" w:hAnsi="Bookman Old Style" w:cs="Times New Roman"/>
          <w:bCs/>
          <w:iCs/>
          <w:sz w:val="28"/>
          <w:szCs w:val="28"/>
        </w:rPr>
        <w:t>17,9</w:t>
      </w:r>
      <w:r w:rsidR="002946B4"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 млн. рублей на ремонт региональных дорог ТУАД, проходящих по территории района. Отремонтировано </w:t>
      </w:r>
      <w:r w:rsidR="00473E50" w:rsidRPr="00C741BD">
        <w:rPr>
          <w:rFonts w:ascii="Bookman Old Style" w:hAnsi="Bookman Old Style" w:cs="Times New Roman"/>
          <w:bCs/>
          <w:iCs/>
          <w:sz w:val="28"/>
          <w:szCs w:val="28"/>
        </w:rPr>
        <w:t>2,28</w:t>
      </w:r>
      <w:r w:rsidR="002946B4"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 км дорог в 1</w:t>
      </w:r>
      <w:r w:rsidR="00A963EB" w:rsidRPr="00C741BD">
        <w:rPr>
          <w:rFonts w:ascii="Bookman Old Style" w:hAnsi="Bookman Old Style" w:cs="Times New Roman"/>
          <w:bCs/>
          <w:iCs/>
          <w:sz w:val="28"/>
          <w:szCs w:val="28"/>
        </w:rPr>
        <w:t>1</w:t>
      </w:r>
      <w:r w:rsidR="002946B4"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 населенных пунктах района.</w:t>
      </w:r>
    </w:p>
    <w:p w:rsidR="001C08A1" w:rsidRPr="00C741BD" w:rsidRDefault="00A72A7E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C741BD">
        <w:rPr>
          <w:rFonts w:ascii="Bookman Old Style" w:hAnsi="Bookman Old Style" w:cs="Times New Roman"/>
          <w:sz w:val="28"/>
          <w:szCs w:val="28"/>
        </w:rPr>
        <w:t>Все населенные пункты района имеют транспортное сообщение с районным и областным центром по дорогам с твердым покрытием. Воспользоваться регулярным автобусным сообщением имеет возможность 99,</w:t>
      </w:r>
      <w:r w:rsidR="00ED2C1C" w:rsidRPr="00C741BD">
        <w:rPr>
          <w:rFonts w:ascii="Bookman Old Style" w:hAnsi="Bookman Old Style" w:cs="Times New Roman"/>
          <w:sz w:val="28"/>
          <w:szCs w:val="28"/>
        </w:rPr>
        <w:t>9</w:t>
      </w:r>
      <w:r w:rsidR="00AC4CC5" w:rsidRPr="00C741BD">
        <w:rPr>
          <w:rFonts w:ascii="Bookman Old Style" w:hAnsi="Bookman Old Style" w:cs="Times New Roman"/>
          <w:sz w:val="28"/>
          <w:szCs w:val="28"/>
        </w:rPr>
        <w:t xml:space="preserve"> </w:t>
      </w:r>
      <w:r w:rsidRPr="00C741BD">
        <w:rPr>
          <w:rFonts w:ascii="Bookman Old Style" w:hAnsi="Bookman Old Style" w:cs="Times New Roman"/>
          <w:sz w:val="28"/>
          <w:szCs w:val="28"/>
        </w:rPr>
        <w:t>% населения Кочковского района (не имеет регулярного транспортного сообщения пос. Новый Вокзал</w:t>
      </w:r>
      <w:r w:rsidR="00AC4CC5" w:rsidRPr="00C741BD">
        <w:rPr>
          <w:rFonts w:ascii="Bookman Old Style" w:hAnsi="Bookman Old Style" w:cs="Times New Roman"/>
          <w:sz w:val="28"/>
          <w:szCs w:val="28"/>
        </w:rPr>
        <w:t xml:space="preserve">, пос. </w:t>
      </w:r>
      <w:proofErr w:type="spellStart"/>
      <w:r w:rsidR="00AC4CC5" w:rsidRPr="00C741BD">
        <w:rPr>
          <w:rFonts w:ascii="Bookman Old Style" w:hAnsi="Bookman Old Style" w:cs="Times New Roman"/>
          <w:sz w:val="28"/>
          <w:szCs w:val="28"/>
        </w:rPr>
        <w:t>Земировский</w:t>
      </w:r>
      <w:proofErr w:type="spellEnd"/>
      <w:r w:rsidR="00AC4CC5" w:rsidRPr="00C741BD">
        <w:rPr>
          <w:rFonts w:ascii="Bookman Old Style" w:hAnsi="Bookman Old Style" w:cs="Times New Roman"/>
          <w:sz w:val="28"/>
          <w:szCs w:val="28"/>
        </w:rPr>
        <w:t>, пос. Николаевский</w:t>
      </w:r>
      <w:r w:rsidRPr="00C741BD">
        <w:rPr>
          <w:rFonts w:ascii="Bookman Old Style" w:hAnsi="Bookman Old Style" w:cs="Times New Roman"/>
          <w:sz w:val="28"/>
          <w:szCs w:val="28"/>
        </w:rPr>
        <w:t xml:space="preserve">). Перевозки пассажиров по внутрирайонным маршрутам, а также по маршрутам Кочки-Новосибирск и Кочки-Каргат осуществляет ООО «Кочковское АТП». </w:t>
      </w:r>
    </w:p>
    <w:p w:rsidR="00A72A7E" w:rsidRPr="00C741BD" w:rsidRDefault="00A72A7E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C741BD">
        <w:rPr>
          <w:rFonts w:ascii="Bookman Old Style" w:hAnsi="Bookman Old Style" w:cs="Times New Roman"/>
          <w:noProof/>
          <w:sz w:val="28"/>
          <w:szCs w:val="28"/>
          <w:lang w:eastAsia="ru-RU"/>
        </w:rPr>
        <w:drawing>
          <wp:inline distT="0" distB="0" distL="0" distR="0">
            <wp:extent cx="5495925" cy="320992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72A7E" w:rsidRPr="00C741BD" w:rsidRDefault="0034641A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C741BD">
        <w:rPr>
          <w:rFonts w:ascii="Bookman Old Style" w:hAnsi="Bookman Old Style" w:cs="Times New Roman"/>
          <w:sz w:val="24"/>
          <w:szCs w:val="24"/>
        </w:rPr>
        <w:t>Рисунок 3 – Объем транспортных услуг.</w:t>
      </w:r>
    </w:p>
    <w:p w:rsidR="00A72A7E" w:rsidRPr="00C741BD" w:rsidRDefault="00A72A7E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1611CE" w:rsidRPr="00C741BD" w:rsidRDefault="001611CE" w:rsidP="001611CE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bookmarkStart w:id="0" w:name="_Hlk480362329"/>
      <w:r w:rsidRPr="00C741BD">
        <w:rPr>
          <w:rFonts w:ascii="Bookman Old Style" w:hAnsi="Bookman Old Style" w:cs="Times New Roman"/>
          <w:sz w:val="28"/>
          <w:szCs w:val="28"/>
        </w:rPr>
        <w:lastRenderedPageBreak/>
        <w:t xml:space="preserve">Объем грузовых перевозок составил </w:t>
      </w:r>
      <w:r w:rsidR="00473E50" w:rsidRPr="00C741BD">
        <w:rPr>
          <w:rFonts w:ascii="Bookman Old Style" w:hAnsi="Bookman Old Style" w:cs="Times New Roman"/>
          <w:sz w:val="28"/>
          <w:szCs w:val="28"/>
        </w:rPr>
        <w:t xml:space="preserve">263,16 </w:t>
      </w:r>
      <w:r w:rsidRPr="00C741BD">
        <w:rPr>
          <w:rFonts w:ascii="Bookman Old Style" w:hAnsi="Bookman Old Style" w:cs="Times New Roman"/>
          <w:sz w:val="28"/>
          <w:szCs w:val="28"/>
        </w:rPr>
        <w:t>тыс. тонн, что выше уровня 20</w:t>
      </w:r>
      <w:r w:rsidR="00AF1606" w:rsidRPr="00C741BD">
        <w:rPr>
          <w:rFonts w:ascii="Bookman Old Style" w:hAnsi="Bookman Old Style" w:cs="Times New Roman"/>
          <w:sz w:val="28"/>
          <w:szCs w:val="28"/>
        </w:rPr>
        <w:t>2</w:t>
      </w:r>
      <w:r w:rsidR="00473E50" w:rsidRPr="00C741BD">
        <w:rPr>
          <w:rFonts w:ascii="Bookman Old Style" w:hAnsi="Bookman Old Style" w:cs="Times New Roman"/>
          <w:sz w:val="28"/>
          <w:szCs w:val="28"/>
        </w:rPr>
        <w:t>3</w:t>
      </w:r>
      <w:r w:rsidRPr="00C741BD">
        <w:rPr>
          <w:rFonts w:ascii="Bookman Old Style" w:hAnsi="Bookman Old Style" w:cs="Times New Roman"/>
          <w:sz w:val="28"/>
          <w:szCs w:val="28"/>
        </w:rPr>
        <w:t xml:space="preserve"> года на </w:t>
      </w:r>
      <w:r w:rsidR="00473E50" w:rsidRPr="00C741BD">
        <w:rPr>
          <w:rFonts w:ascii="Bookman Old Style" w:hAnsi="Bookman Old Style" w:cs="Times New Roman"/>
          <w:sz w:val="28"/>
          <w:szCs w:val="28"/>
        </w:rPr>
        <w:t>3,1</w:t>
      </w:r>
      <w:r w:rsidRPr="00C741BD">
        <w:rPr>
          <w:rFonts w:ascii="Bookman Old Style" w:hAnsi="Bookman Old Style" w:cs="Times New Roman"/>
          <w:sz w:val="28"/>
          <w:szCs w:val="28"/>
        </w:rPr>
        <w:t xml:space="preserve"> %. Подавляющую часть перевозимых грузов составляет сельхозпродукция, объем которой в натуральном выражении вырос, соответственно, выросли объемы грузоперевозок.</w:t>
      </w:r>
    </w:p>
    <w:p w:rsidR="001611CE" w:rsidRPr="00C741BD" w:rsidRDefault="001611CE" w:rsidP="001611CE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C741BD">
        <w:rPr>
          <w:rFonts w:ascii="Bookman Old Style" w:hAnsi="Bookman Old Style" w:cs="Times New Roman"/>
          <w:sz w:val="28"/>
          <w:szCs w:val="28"/>
        </w:rPr>
        <w:t xml:space="preserve">Число перевезенных пассажиров </w:t>
      </w:r>
      <w:r w:rsidR="00AF1606" w:rsidRPr="00C741BD">
        <w:rPr>
          <w:rFonts w:ascii="Bookman Old Style" w:hAnsi="Bookman Old Style" w:cs="Times New Roman"/>
          <w:sz w:val="28"/>
          <w:szCs w:val="28"/>
        </w:rPr>
        <w:t>выросло</w:t>
      </w:r>
      <w:r w:rsidRPr="00C741BD">
        <w:rPr>
          <w:rFonts w:ascii="Bookman Old Style" w:hAnsi="Bookman Old Style" w:cs="Times New Roman"/>
          <w:sz w:val="28"/>
          <w:szCs w:val="28"/>
        </w:rPr>
        <w:t xml:space="preserve"> на </w:t>
      </w:r>
      <w:r w:rsidR="00473E50" w:rsidRPr="00C741BD">
        <w:rPr>
          <w:rFonts w:ascii="Bookman Old Style" w:hAnsi="Bookman Old Style" w:cs="Times New Roman"/>
          <w:sz w:val="28"/>
          <w:szCs w:val="28"/>
        </w:rPr>
        <w:t>1,9</w:t>
      </w:r>
      <w:r w:rsidRPr="00C741BD">
        <w:rPr>
          <w:rFonts w:ascii="Bookman Old Style" w:hAnsi="Bookman Old Style" w:cs="Times New Roman"/>
          <w:sz w:val="28"/>
          <w:szCs w:val="28"/>
        </w:rPr>
        <w:t xml:space="preserve"> % и составило </w:t>
      </w:r>
      <w:r w:rsidR="00473E50" w:rsidRPr="00C741BD">
        <w:rPr>
          <w:rFonts w:ascii="Bookman Old Style" w:hAnsi="Bookman Old Style" w:cs="Times New Roman"/>
          <w:sz w:val="28"/>
          <w:szCs w:val="28"/>
        </w:rPr>
        <w:t xml:space="preserve">172,2 </w:t>
      </w:r>
      <w:r w:rsidRPr="00C741BD">
        <w:rPr>
          <w:rFonts w:ascii="Bookman Old Style" w:hAnsi="Bookman Old Style" w:cs="Times New Roman"/>
          <w:sz w:val="28"/>
          <w:szCs w:val="28"/>
        </w:rPr>
        <w:t xml:space="preserve">тысяч. </w:t>
      </w:r>
    </w:p>
    <w:bookmarkEnd w:id="0"/>
    <w:p w:rsidR="00495768" w:rsidRPr="00C741BD" w:rsidRDefault="00495768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34641A" w:rsidRPr="00C741BD" w:rsidRDefault="0034641A" w:rsidP="009B4C92">
      <w:pPr>
        <w:numPr>
          <w:ilvl w:val="0"/>
          <w:numId w:val="2"/>
        </w:numPr>
        <w:spacing w:after="0" w:line="276" w:lineRule="auto"/>
        <w:jc w:val="center"/>
        <w:rPr>
          <w:rFonts w:ascii="Bookman Old Style" w:hAnsi="Bookman Old Style" w:cs="Times New Roman"/>
          <w:b/>
          <w:color w:val="171717" w:themeColor="background2" w:themeShade="1A"/>
          <w:sz w:val="28"/>
          <w:szCs w:val="28"/>
        </w:rPr>
      </w:pPr>
      <w:r w:rsidRPr="00C741BD">
        <w:rPr>
          <w:rFonts w:ascii="Bookman Old Style" w:hAnsi="Bookman Old Style" w:cs="Times New Roman"/>
          <w:b/>
          <w:color w:val="171717" w:themeColor="background2" w:themeShade="1A"/>
          <w:sz w:val="28"/>
          <w:szCs w:val="28"/>
        </w:rPr>
        <w:t>Здравоохранение и здоровье населения</w:t>
      </w:r>
    </w:p>
    <w:p w:rsidR="00F42192" w:rsidRPr="00C741BD" w:rsidRDefault="00F42192" w:rsidP="00F42192">
      <w:pPr>
        <w:spacing w:after="0" w:line="276" w:lineRule="auto"/>
        <w:ind w:left="1080"/>
        <w:rPr>
          <w:rFonts w:ascii="Bookman Old Style" w:hAnsi="Bookman Old Style" w:cs="Times New Roman"/>
          <w:b/>
          <w:color w:val="171717" w:themeColor="background2" w:themeShade="1A"/>
          <w:sz w:val="28"/>
          <w:szCs w:val="28"/>
        </w:rPr>
      </w:pPr>
    </w:p>
    <w:p w:rsidR="00024A4D" w:rsidRPr="00C741BD" w:rsidRDefault="00024A4D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C741BD">
        <w:rPr>
          <w:rFonts w:ascii="Bookman Old Style" w:hAnsi="Bookman Old Style" w:cs="Times New Roman"/>
          <w:sz w:val="28"/>
          <w:szCs w:val="28"/>
        </w:rPr>
        <w:t xml:space="preserve">Система здравоохранения Кочковского района </w:t>
      </w:r>
      <w:r w:rsidR="00AF46A5" w:rsidRPr="00C741BD">
        <w:rPr>
          <w:rFonts w:ascii="Bookman Old Style" w:hAnsi="Bookman Old Style" w:cs="Times New Roman"/>
          <w:sz w:val="28"/>
          <w:szCs w:val="28"/>
        </w:rPr>
        <w:t>осуществляет</w:t>
      </w:r>
      <w:r w:rsidRPr="00C741BD">
        <w:rPr>
          <w:rFonts w:ascii="Bookman Old Style" w:hAnsi="Bookman Old Style" w:cs="Times New Roman"/>
          <w:sz w:val="28"/>
          <w:szCs w:val="28"/>
        </w:rPr>
        <w:t xml:space="preserve"> ГБУЗ НСО «Кочковская </w:t>
      </w:r>
      <w:r w:rsidR="00AF46A5" w:rsidRPr="00C741BD">
        <w:rPr>
          <w:rFonts w:ascii="Bookman Old Style" w:hAnsi="Bookman Old Style" w:cs="Times New Roman"/>
          <w:sz w:val="28"/>
          <w:szCs w:val="28"/>
        </w:rPr>
        <w:t>ЦРБ» в составе которой:</w:t>
      </w:r>
      <w:r w:rsidR="00AF46A5" w:rsidRPr="00C741BD">
        <w:t xml:space="preserve"> </w:t>
      </w:r>
      <w:r w:rsidR="00AF46A5" w:rsidRPr="00C741BD">
        <w:rPr>
          <w:rFonts w:ascii="Bookman Old Style" w:hAnsi="Bookman Old Style" w:cs="Times New Roman"/>
          <w:sz w:val="28"/>
          <w:szCs w:val="28"/>
        </w:rPr>
        <w:t xml:space="preserve">центральная районная больница, расположенная в с. Кочки, </w:t>
      </w:r>
      <w:r w:rsidRPr="00C741BD">
        <w:rPr>
          <w:rFonts w:ascii="Bookman Old Style" w:hAnsi="Bookman Old Style" w:cs="Times New Roman"/>
          <w:sz w:val="28"/>
          <w:szCs w:val="28"/>
        </w:rPr>
        <w:t>3 врачебны</w:t>
      </w:r>
      <w:r w:rsidR="00AF46A5" w:rsidRPr="00C741BD">
        <w:rPr>
          <w:rFonts w:ascii="Bookman Old Style" w:hAnsi="Bookman Old Style" w:cs="Times New Roman"/>
          <w:sz w:val="28"/>
          <w:szCs w:val="28"/>
        </w:rPr>
        <w:t>х</w:t>
      </w:r>
      <w:r w:rsidRPr="00C741BD">
        <w:rPr>
          <w:rFonts w:ascii="Bookman Old Style" w:hAnsi="Bookman Old Style" w:cs="Times New Roman"/>
          <w:sz w:val="28"/>
          <w:szCs w:val="28"/>
        </w:rPr>
        <w:t xml:space="preserve"> амбулатори</w:t>
      </w:r>
      <w:r w:rsidR="00AF46A5" w:rsidRPr="00C741BD">
        <w:rPr>
          <w:rFonts w:ascii="Bookman Old Style" w:hAnsi="Bookman Old Style" w:cs="Times New Roman"/>
          <w:sz w:val="28"/>
          <w:szCs w:val="28"/>
        </w:rPr>
        <w:t>й</w:t>
      </w:r>
      <w:r w:rsidRPr="00C741BD">
        <w:rPr>
          <w:rFonts w:ascii="Bookman Old Style" w:hAnsi="Bookman Old Style" w:cs="Times New Roman"/>
          <w:sz w:val="28"/>
          <w:szCs w:val="28"/>
        </w:rPr>
        <w:t xml:space="preserve">, </w:t>
      </w:r>
      <w:r w:rsidR="00AF46A5" w:rsidRPr="00C741BD">
        <w:rPr>
          <w:rFonts w:ascii="Bookman Old Style" w:hAnsi="Bookman Old Style" w:cs="Times New Roman"/>
          <w:sz w:val="28"/>
          <w:szCs w:val="28"/>
        </w:rPr>
        <w:t>9</w:t>
      </w:r>
      <w:r w:rsidRPr="00C741BD">
        <w:rPr>
          <w:rFonts w:ascii="Bookman Old Style" w:hAnsi="Bookman Old Style" w:cs="Times New Roman"/>
          <w:sz w:val="28"/>
          <w:szCs w:val="28"/>
        </w:rPr>
        <w:t xml:space="preserve"> фельдшерско-акушерски</w:t>
      </w:r>
      <w:r w:rsidR="007611BA" w:rsidRPr="00C741BD">
        <w:rPr>
          <w:rFonts w:ascii="Bookman Old Style" w:hAnsi="Bookman Old Style" w:cs="Times New Roman"/>
          <w:sz w:val="28"/>
          <w:szCs w:val="28"/>
        </w:rPr>
        <w:t xml:space="preserve">х </w:t>
      </w:r>
      <w:r w:rsidRPr="00C741BD">
        <w:rPr>
          <w:rFonts w:ascii="Bookman Old Style" w:hAnsi="Bookman Old Style" w:cs="Times New Roman"/>
          <w:sz w:val="28"/>
          <w:szCs w:val="28"/>
        </w:rPr>
        <w:t>пункт</w:t>
      </w:r>
      <w:r w:rsidR="007611BA" w:rsidRPr="00C741BD">
        <w:rPr>
          <w:rFonts w:ascii="Bookman Old Style" w:hAnsi="Bookman Old Style" w:cs="Times New Roman"/>
          <w:sz w:val="28"/>
          <w:szCs w:val="28"/>
        </w:rPr>
        <w:t>ов</w:t>
      </w:r>
      <w:r w:rsidRPr="00C741BD">
        <w:rPr>
          <w:rFonts w:ascii="Bookman Old Style" w:hAnsi="Bookman Old Style" w:cs="Times New Roman"/>
          <w:sz w:val="28"/>
          <w:szCs w:val="28"/>
        </w:rPr>
        <w:t>. Мощность амбулаторно-поликлинических учреждений района составляет 350 посещений в смену. На базе ЦРБ функционирует отделение скорой помощи с 2-ми круглосуточными бригадами, с радиусом обслуживания на всю территорию района.</w:t>
      </w:r>
    </w:p>
    <w:p w:rsidR="007C1FCF" w:rsidRPr="00C741BD" w:rsidRDefault="007C1FCF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C741BD">
        <w:rPr>
          <w:rFonts w:ascii="Bookman Old Style" w:hAnsi="Bookman Old Style" w:cs="Times New Roman"/>
          <w:sz w:val="28"/>
          <w:szCs w:val="28"/>
        </w:rPr>
        <w:t xml:space="preserve">Основными задачами органов местного самоуправления в сфере здравоохранения являются повышение доступности и качества медицинских услуг, профилактика заболеваний и пропаганда здорового образа жизни. </w:t>
      </w:r>
    </w:p>
    <w:p w:rsidR="00E7143E" w:rsidRPr="00C741BD" w:rsidRDefault="00E7143E" w:rsidP="00E7143E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iCs/>
          <w:sz w:val="28"/>
          <w:szCs w:val="28"/>
        </w:rPr>
      </w:pPr>
      <w:r w:rsidRPr="00C741BD">
        <w:rPr>
          <w:rFonts w:ascii="Bookman Old Style" w:hAnsi="Bookman Old Style" w:cs="Times New Roman"/>
          <w:bCs/>
          <w:iCs/>
          <w:sz w:val="28"/>
          <w:szCs w:val="28"/>
        </w:rPr>
        <w:t>В рамках реализации национального проекта «Здравоохранение» в 202</w:t>
      </w:r>
      <w:r w:rsidR="008F14BF" w:rsidRPr="00C741BD">
        <w:rPr>
          <w:rFonts w:ascii="Bookman Old Style" w:hAnsi="Bookman Old Style" w:cs="Times New Roman"/>
          <w:bCs/>
          <w:iCs/>
          <w:sz w:val="28"/>
          <w:szCs w:val="28"/>
        </w:rPr>
        <w:t>4</w:t>
      </w:r>
      <w:r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 году </w:t>
      </w:r>
      <w:r w:rsidR="00A963EB"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выполнены работы по реконструкции поликлиники Кочковской ЦРБ на сумму </w:t>
      </w:r>
      <w:r w:rsidR="005B4F49" w:rsidRPr="00C741BD">
        <w:rPr>
          <w:rFonts w:ascii="Bookman Old Style" w:hAnsi="Bookman Old Style" w:cs="Times New Roman"/>
          <w:bCs/>
          <w:iCs/>
          <w:sz w:val="28"/>
          <w:szCs w:val="28"/>
        </w:rPr>
        <w:t>171,7</w:t>
      </w:r>
      <w:r w:rsidR="00A963EB"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 млн. </w:t>
      </w:r>
      <w:proofErr w:type="spellStart"/>
      <w:r w:rsidR="00A963EB" w:rsidRPr="00C741BD">
        <w:rPr>
          <w:rFonts w:ascii="Bookman Old Style" w:hAnsi="Bookman Old Style" w:cs="Times New Roman"/>
          <w:bCs/>
          <w:iCs/>
          <w:sz w:val="28"/>
          <w:szCs w:val="28"/>
        </w:rPr>
        <w:t>руб</w:t>
      </w:r>
      <w:proofErr w:type="spellEnd"/>
      <w:r w:rsidR="00A963EB"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, </w:t>
      </w:r>
      <w:r w:rsidRPr="00C741BD">
        <w:rPr>
          <w:rFonts w:ascii="Bookman Old Style" w:hAnsi="Bookman Old Style" w:cs="Times New Roman"/>
          <w:bCs/>
          <w:iCs/>
          <w:sz w:val="28"/>
          <w:szCs w:val="28"/>
        </w:rPr>
        <w:t>приобретен</w:t>
      </w:r>
      <w:r w:rsidR="005B4F49" w:rsidRPr="00C741BD">
        <w:rPr>
          <w:rFonts w:ascii="Bookman Old Style" w:hAnsi="Bookman Old Style" w:cs="Times New Roman"/>
          <w:bCs/>
          <w:iCs/>
          <w:sz w:val="28"/>
          <w:szCs w:val="28"/>
        </w:rPr>
        <w:t>о</w:t>
      </w:r>
      <w:r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 оборудование на сумму – </w:t>
      </w:r>
      <w:r w:rsidR="005B4F49" w:rsidRPr="00C741BD">
        <w:rPr>
          <w:rFonts w:ascii="Bookman Old Style" w:hAnsi="Bookman Old Style" w:cs="Times New Roman"/>
          <w:bCs/>
          <w:iCs/>
          <w:sz w:val="28"/>
          <w:szCs w:val="28"/>
        </w:rPr>
        <w:t>88,3</w:t>
      </w:r>
      <w:r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 тысяч рублей</w:t>
      </w:r>
      <w:r w:rsidR="005B4F49" w:rsidRPr="00C741BD">
        <w:rPr>
          <w:rFonts w:ascii="Bookman Old Style" w:hAnsi="Bookman Old Style" w:cs="Times New Roman"/>
          <w:bCs/>
          <w:iCs/>
          <w:sz w:val="28"/>
          <w:szCs w:val="28"/>
        </w:rPr>
        <w:t>.</w:t>
      </w:r>
      <w:r w:rsidRPr="00C741BD">
        <w:rPr>
          <w:rFonts w:ascii="Bookman Old Style" w:hAnsi="Bookman Old Style" w:cs="Times New Roman"/>
          <w:bCs/>
          <w:iCs/>
          <w:sz w:val="28"/>
          <w:szCs w:val="28"/>
        </w:rPr>
        <w:t xml:space="preserve"> </w:t>
      </w:r>
    </w:p>
    <w:p w:rsidR="00566980" w:rsidRPr="00C741BD" w:rsidRDefault="00566980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3E10F7" w:rsidRPr="00C741BD" w:rsidRDefault="003E10F7" w:rsidP="009B4C92">
      <w:pPr>
        <w:numPr>
          <w:ilvl w:val="0"/>
          <w:numId w:val="2"/>
        </w:numPr>
        <w:spacing w:after="0" w:line="276" w:lineRule="auto"/>
        <w:ind w:left="0" w:firstLine="709"/>
        <w:contextualSpacing/>
        <w:jc w:val="center"/>
        <w:rPr>
          <w:rFonts w:ascii="Bookman Old Style" w:eastAsia="Times New Roman" w:hAnsi="Bookman Old Style" w:cs="Times New Roman"/>
          <w:b/>
          <w:color w:val="171717" w:themeColor="background2" w:themeShade="1A"/>
          <w:sz w:val="28"/>
          <w:szCs w:val="28"/>
          <w:lang w:eastAsia="ru-RU"/>
        </w:rPr>
      </w:pPr>
      <w:r w:rsidRPr="00C741BD">
        <w:rPr>
          <w:rFonts w:ascii="Bookman Old Style" w:eastAsia="Times New Roman" w:hAnsi="Bookman Old Style" w:cs="Times New Roman"/>
          <w:b/>
          <w:color w:val="171717" w:themeColor="background2" w:themeShade="1A"/>
          <w:sz w:val="28"/>
          <w:szCs w:val="28"/>
          <w:lang w:eastAsia="ru-RU"/>
        </w:rPr>
        <w:t>Образование</w:t>
      </w:r>
    </w:p>
    <w:p w:rsidR="00F42192" w:rsidRPr="00C741BD" w:rsidRDefault="00F42192" w:rsidP="00F42192">
      <w:pPr>
        <w:spacing w:after="0" w:line="276" w:lineRule="auto"/>
        <w:ind w:left="709"/>
        <w:contextualSpacing/>
        <w:rPr>
          <w:rFonts w:ascii="Bookman Old Style" w:eastAsia="Times New Roman" w:hAnsi="Bookman Old Style" w:cs="Times New Roman"/>
          <w:b/>
          <w:color w:val="171717" w:themeColor="background2" w:themeShade="1A"/>
          <w:sz w:val="28"/>
          <w:szCs w:val="28"/>
          <w:lang w:eastAsia="ru-RU"/>
        </w:rPr>
      </w:pPr>
    </w:p>
    <w:p w:rsidR="007675F8" w:rsidRPr="00C741BD" w:rsidRDefault="007675F8" w:rsidP="007675F8">
      <w:pPr>
        <w:pStyle w:val="a8"/>
        <w:spacing w:line="276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C741BD">
        <w:rPr>
          <w:rFonts w:ascii="Bookman Old Style" w:hAnsi="Bookman Old Style"/>
          <w:sz w:val="28"/>
          <w:szCs w:val="28"/>
        </w:rPr>
        <w:t>Система образования Кочковского района включает в себя 22 образовательные организации, 12 из них школы (3 основных, 9 средних), 8 дошкольных учреждений, 2 учреждения дополнительного образования. При МКОУ «Троицкая СШ», МКОУ «Республиканская ОШ» и МКОУ» Ермаковская ОШ» действую дошкольные группы.</w:t>
      </w:r>
    </w:p>
    <w:p w:rsidR="007675F8" w:rsidRPr="00C741BD" w:rsidRDefault="007675F8" w:rsidP="007675F8">
      <w:pPr>
        <w:pStyle w:val="a8"/>
        <w:spacing w:line="276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C741BD">
        <w:rPr>
          <w:rFonts w:ascii="Bookman Old Style" w:hAnsi="Bookman Old Style"/>
          <w:sz w:val="28"/>
          <w:szCs w:val="28"/>
        </w:rPr>
        <w:lastRenderedPageBreak/>
        <w:t xml:space="preserve">Численность обучающихся в школах района на 01.09.2024 года составила 1297 человек, что на 4 % меньше, чем на 31.05.2023. Численность детей в детских садах, на 01.01.2025 составила 317 детей, на 01.01.2024 года – 347, что на 8,65% меньше предыдущего календарного года. </w:t>
      </w:r>
    </w:p>
    <w:p w:rsidR="007675F8" w:rsidRPr="00C741BD" w:rsidRDefault="007675F8" w:rsidP="007675F8">
      <w:pPr>
        <w:pStyle w:val="a8"/>
        <w:spacing w:line="276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C741BD">
        <w:rPr>
          <w:rFonts w:ascii="Bookman Old Style" w:hAnsi="Bookman Old Style"/>
          <w:sz w:val="28"/>
          <w:szCs w:val="28"/>
        </w:rPr>
        <w:t>Несмотря на сокращение численности детей дошкольного и школьного возрасти, сохраняется сеть образовательных учреждений, что обеспечивает право каждого на получение общедоступного и качественного образования вне зависимости от места жительства.     70% школ (8 из 12) с наполняемостью менее 100 человек. Средняя наполняемость классов – 9,7 чел.</w:t>
      </w:r>
    </w:p>
    <w:p w:rsidR="009C2A48" w:rsidRPr="00C741BD" w:rsidRDefault="009C2A48" w:rsidP="007675F8">
      <w:pPr>
        <w:pStyle w:val="a8"/>
        <w:spacing w:line="276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C741BD">
        <w:rPr>
          <w:rFonts w:ascii="Bookman Old Style" w:hAnsi="Bookman Old Style"/>
          <w:sz w:val="28"/>
          <w:szCs w:val="28"/>
        </w:rPr>
        <w:t>Главой Кочковского района утверждена и действует муниципальная программа «Молодежь Кочковского района Новосибирской области», в рамках которой организовано тесное сотрудничество с ГБПОУ НСО «</w:t>
      </w:r>
      <w:proofErr w:type="spellStart"/>
      <w:r w:rsidRPr="00C741BD">
        <w:rPr>
          <w:rFonts w:ascii="Bookman Old Style" w:hAnsi="Bookman Old Style"/>
          <w:sz w:val="28"/>
          <w:szCs w:val="28"/>
        </w:rPr>
        <w:t>Кочковским</w:t>
      </w:r>
      <w:proofErr w:type="spellEnd"/>
      <w:r w:rsidRPr="00C741BD">
        <w:rPr>
          <w:rFonts w:ascii="Bookman Old Style" w:hAnsi="Bookman Old Style"/>
          <w:sz w:val="28"/>
          <w:szCs w:val="28"/>
        </w:rPr>
        <w:t xml:space="preserve"> межрайонным аграрным лицеем». На базе лицея   действует военно-патриотический клуб «Патриот», численность курсантов 24. </w:t>
      </w:r>
    </w:p>
    <w:p w:rsidR="009C2A48" w:rsidRPr="00C741BD" w:rsidRDefault="009C2A48" w:rsidP="007675F8">
      <w:pPr>
        <w:pStyle w:val="a8"/>
        <w:spacing w:line="276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C741BD">
        <w:rPr>
          <w:rFonts w:ascii="Bookman Old Style" w:hAnsi="Bookman Old Style"/>
          <w:sz w:val="28"/>
          <w:szCs w:val="28"/>
        </w:rPr>
        <w:t xml:space="preserve">Множество районных мероприятий патриотической направленности прошло в 2024 году.  Самое крупное-районный форум «Сибирь — территория мужества» на базе </w:t>
      </w:r>
      <w:proofErr w:type="spellStart"/>
      <w:r w:rsidRPr="00C741BD">
        <w:rPr>
          <w:rFonts w:ascii="Bookman Old Style" w:hAnsi="Bookman Old Style"/>
          <w:sz w:val="28"/>
          <w:szCs w:val="28"/>
        </w:rPr>
        <w:t>Жуланской</w:t>
      </w:r>
      <w:proofErr w:type="spellEnd"/>
      <w:r w:rsidRPr="00C741BD">
        <w:rPr>
          <w:rFonts w:ascii="Bookman Old Style" w:hAnsi="Bookman Old Style"/>
          <w:sz w:val="28"/>
          <w:szCs w:val="28"/>
        </w:rPr>
        <w:t xml:space="preserve"> школы. Это значимое событие объединило участников специальной военной операции, а также более ста юнармейцев, курсантов военно-патриотических клубов Кочковского района и студентов межрайонного аграрного лицея.</w:t>
      </w:r>
    </w:p>
    <w:p w:rsidR="009C2A48" w:rsidRPr="00C741BD" w:rsidRDefault="009C2A48" w:rsidP="007675F8">
      <w:pPr>
        <w:pStyle w:val="a8"/>
        <w:spacing w:line="276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C741BD">
        <w:rPr>
          <w:rFonts w:ascii="Bookman Old Style" w:hAnsi="Bookman Old Style"/>
          <w:sz w:val="28"/>
          <w:szCs w:val="28"/>
        </w:rPr>
        <w:t xml:space="preserve">  Движение Первых — Всероссийское сообщество детей и молодёжи, которых объединяет стремление к саморазвитию и любовь к родине, в каждой общеобразовательной организации Кочковского района создано и реализует задачи, цели и мероприятия первичные отделения Движения Первых Кочковского района. </w:t>
      </w:r>
    </w:p>
    <w:p w:rsidR="0055525D" w:rsidRPr="00C741BD" w:rsidRDefault="0055525D" w:rsidP="0055525D">
      <w:pPr>
        <w:pStyle w:val="a8"/>
        <w:spacing w:line="276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C741BD">
        <w:rPr>
          <w:rFonts w:ascii="Bookman Old Style" w:hAnsi="Bookman Old Style"/>
          <w:sz w:val="28"/>
          <w:szCs w:val="28"/>
        </w:rPr>
        <w:t>Во всех школах созданы школьные спортивные клубы (ШСК), отряды ЮИД, детские объединения РДШ (Российского движения школьников).</w:t>
      </w:r>
    </w:p>
    <w:p w:rsidR="0055525D" w:rsidRPr="00C741BD" w:rsidRDefault="009C2A48" w:rsidP="0055525D">
      <w:pPr>
        <w:pStyle w:val="a8"/>
        <w:spacing w:line="276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C741BD">
        <w:rPr>
          <w:rFonts w:ascii="Bookman Old Style" w:hAnsi="Bookman Old Style"/>
          <w:sz w:val="28"/>
          <w:szCs w:val="28"/>
        </w:rPr>
        <w:t xml:space="preserve">С 1 по 12 июля проведена профильная смена "Содружество Орлята России" на базе образовательных учреждений во время летних детских пришкольных лагерей. Было привлечено около 450 учащихся начальных классов. С сентября по декабрь 2024 </w:t>
      </w:r>
      <w:r w:rsidRPr="00C741BD">
        <w:rPr>
          <w:rFonts w:ascii="Bookman Old Style" w:hAnsi="Bookman Old Style"/>
          <w:sz w:val="28"/>
          <w:szCs w:val="28"/>
        </w:rPr>
        <w:lastRenderedPageBreak/>
        <w:t xml:space="preserve">года прошло 10 посвящений в "Орлята России". 145 "орлят" приступили к изучению и прохождению треков программы. </w:t>
      </w:r>
      <w:r w:rsidR="0055525D" w:rsidRPr="00C741BD">
        <w:rPr>
          <w:rFonts w:ascii="Bookman Old Style" w:hAnsi="Bookman Old Style"/>
          <w:sz w:val="28"/>
          <w:szCs w:val="28"/>
        </w:rPr>
        <w:t>ДОЛ «Березовая роща» в течение трех сезонов принял 1</w:t>
      </w:r>
      <w:r w:rsidR="003A1EC6" w:rsidRPr="00C741BD">
        <w:rPr>
          <w:rFonts w:ascii="Bookman Old Style" w:hAnsi="Bookman Old Style"/>
          <w:sz w:val="28"/>
          <w:szCs w:val="28"/>
        </w:rPr>
        <w:t>20</w:t>
      </w:r>
      <w:r w:rsidR="0055525D" w:rsidRPr="00C741BD">
        <w:rPr>
          <w:rFonts w:ascii="Bookman Old Style" w:hAnsi="Bookman Old Style"/>
          <w:sz w:val="28"/>
          <w:szCs w:val="28"/>
        </w:rPr>
        <w:t xml:space="preserve"> детей из нашего района. </w:t>
      </w:r>
    </w:p>
    <w:p w:rsidR="00492B96" w:rsidRPr="00C741BD" w:rsidRDefault="00492B96" w:rsidP="009B4C92">
      <w:pPr>
        <w:numPr>
          <w:ilvl w:val="0"/>
          <w:numId w:val="2"/>
        </w:numPr>
        <w:spacing w:after="0" w:line="276" w:lineRule="auto"/>
        <w:jc w:val="center"/>
        <w:rPr>
          <w:rFonts w:ascii="Bookman Old Style" w:hAnsi="Bookman Old Style" w:cs="Times New Roman"/>
          <w:b/>
          <w:color w:val="171717" w:themeColor="background2" w:themeShade="1A"/>
          <w:sz w:val="28"/>
          <w:szCs w:val="28"/>
        </w:rPr>
      </w:pPr>
      <w:r w:rsidRPr="00C741BD">
        <w:rPr>
          <w:rFonts w:ascii="Bookman Old Style" w:hAnsi="Bookman Old Style" w:cs="Times New Roman"/>
          <w:b/>
          <w:color w:val="171717" w:themeColor="background2" w:themeShade="1A"/>
          <w:sz w:val="28"/>
          <w:szCs w:val="28"/>
        </w:rPr>
        <w:t>Культура</w:t>
      </w:r>
    </w:p>
    <w:p w:rsidR="00F42192" w:rsidRPr="00C741BD" w:rsidRDefault="00F42192" w:rsidP="00F42192">
      <w:pPr>
        <w:spacing w:after="0" w:line="276" w:lineRule="auto"/>
        <w:ind w:left="1080"/>
        <w:rPr>
          <w:rFonts w:ascii="Bookman Old Style" w:hAnsi="Bookman Old Style" w:cs="Times New Roman"/>
          <w:b/>
          <w:color w:val="171717" w:themeColor="background2" w:themeShade="1A"/>
          <w:sz w:val="28"/>
          <w:szCs w:val="28"/>
        </w:rPr>
      </w:pPr>
    </w:p>
    <w:p w:rsidR="007675F8" w:rsidRPr="00C741BD" w:rsidRDefault="007675F8" w:rsidP="007675F8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C741BD">
        <w:rPr>
          <w:rFonts w:ascii="Bookman Old Style" w:hAnsi="Bookman Old Style" w:cs="Times New Roman"/>
          <w:sz w:val="28"/>
          <w:szCs w:val="28"/>
        </w:rPr>
        <w:t>На территории района успешно реализуют свою деятельность 13 учреждений культуры.</w:t>
      </w:r>
    </w:p>
    <w:p w:rsidR="007675F8" w:rsidRPr="00C741BD" w:rsidRDefault="007675F8" w:rsidP="007675F8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C741BD">
        <w:rPr>
          <w:rFonts w:ascii="Bookman Old Style" w:hAnsi="Bookman Old Style" w:cs="Times New Roman"/>
          <w:sz w:val="28"/>
          <w:szCs w:val="28"/>
        </w:rPr>
        <w:t xml:space="preserve">На постоянной основе в учреждениях культуры функционируют 150 клубов и объединений по интересам, в </w:t>
      </w:r>
      <w:proofErr w:type="spellStart"/>
      <w:r w:rsidRPr="00C741BD">
        <w:rPr>
          <w:rFonts w:ascii="Bookman Old Style" w:hAnsi="Bookman Old Style" w:cs="Times New Roman"/>
          <w:sz w:val="28"/>
          <w:szCs w:val="28"/>
        </w:rPr>
        <w:t>т.ч</w:t>
      </w:r>
      <w:proofErr w:type="spellEnd"/>
      <w:r w:rsidRPr="00C741BD">
        <w:rPr>
          <w:rFonts w:ascii="Bookman Old Style" w:hAnsi="Bookman Old Style" w:cs="Times New Roman"/>
          <w:sz w:val="28"/>
          <w:szCs w:val="28"/>
        </w:rPr>
        <w:t xml:space="preserve">. 76 детских, в которых занимаются 1656, в </w:t>
      </w:r>
      <w:proofErr w:type="spellStart"/>
      <w:r w:rsidRPr="00C741BD">
        <w:rPr>
          <w:rFonts w:ascii="Bookman Old Style" w:hAnsi="Bookman Old Style" w:cs="Times New Roman"/>
          <w:sz w:val="28"/>
          <w:szCs w:val="28"/>
        </w:rPr>
        <w:t>т.ч</w:t>
      </w:r>
      <w:proofErr w:type="spellEnd"/>
      <w:r w:rsidRPr="00C741BD">
        <w:rPr>
          <w:rFonts w:ascii="Bookman Old Style" w:hAnsi="Bookman Old Style" w:cs="Times New Roman"/>
          <w:sz w:val="28"/>
          <w:szCs w:val="28"/>
        </w:rPr>
        <w:t>.  детей 860.</w:t>
      </w:r>
    </w:p>
    <w:p w:rsidR="00762EF1" w:rsidRPr="00C741BD" w:rsidRDefault="007675F8" w:rsidP="007675F8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C741BD">
        <w:rPr>
          <w:rFonts w:ascii="Bookman Old Style" w:hAnsi="Bookman Old Style" w:cs="Times New Roman"/>
          <w:sz w:val="28"/>
          <w:szCs w:val="28"/>
        </w:rPr>
        <w:t>За 2024 год организовано и проведено более 5794 социально-значимых культурно-массовых мероприятий, участниками которых стали более 4,5 тысяч жителей и гостей района.</w:t>
      </w:r>
      <w:r w:rsidR="00762EF1" w:rsidRPr="00C741BD">
        <w:rPr>
          <w:rFonts w:ascii="Bookman Old Style" w:hAnsi="Bookman Old Style" w:cs="Times New Roman"/>
          <w:sz w:val="28"/>
          <w:szCs w:val="28"/>
        </w:rPr>
        <w:t xml:space="preserve"> Из числа наиболее ярких культурно-массо</w:t>
      </w:r>
      <w:r w:rsidR="00441A6D" w:rsidRPr="00C741BD">
        <w:rPr>
          <w:rFonts w:ascii="Bookman Old Style" w:hAnsi="Bookman Old Style" w:cs="Times New Roman"/>
          <w:sz w:val="28"/>
          <w:szCs w:val="28"/>
        </w:rPr>
        <w:t xml:space="preserve">вых мероприятий можно отметить: районный фестиваль исполнителей песен зимней тематик «Метелица»; Районный детский конкурс военно-патриотических песен, стихов, посвященных 23 февраля «Слово, во славу защитников», «Есть такая профессия – Родину защищать!» Концерт посвящённый Дню Защитника Отечества, Первый тур (отборочный) XVI районного конкурса детского творчества «Город Мастеров» по теме: 100 лет Кочковскому району, Праздничное народное гулянье «Звонко песня раздается» ко дню выборов Президента РФ Районный конкурс «Шансон 2024», Праздничный концерт посвященный Международному женскому дню « В этот день, весной согретый ,все цветы и песни вам!», Торжественная встреча ветеранов , посвященная Дню Пожилого человека и 100-летнему юбилею района « Золотой вальс», Торжественная встреча педагогов , посвященная дню учителя и 100-летнему юбилею Кочковского района «Учитель – спасибо!», Праздничный концерт , посвященный Дню народного единства – «В Единение России», Праздничный концерт , посвященный Дню матери – «Пусть всегда будет мама», районный смотр конкурс юных талантов «Колокольчик», Районная встреча семей воинов СВО , посвященная Дню Героев Отечества «Спасибо, за отважность </w:t>
      </w:r>
      <w:r w:rsidR="00441A6D" w:rsidRPr="00C741BD">
        <w:rPr>
          <w:rFonts w:ascii="Bookman Old Style" w:hAnsi="Bookman Old Style" w:cs="Times New Roman"/>
          <w:sz w:val="28"/>
          <w:szCs w:val="28"/>
        </w:rPr>
        <w:lastRenderedPageBreak/>
        <w:t>сынов», Новогоднее представление для детей воинов СВО «Новогодние приключения Бабы Яги».</w:t>
      </w:r>
    </w:p>
    <w:p w:rsidR="009C2A48" w:rsidRPr="00C741BD" w:rsidRDefault="00762EF1" w:rsidP="009C2A48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C741BD">
        <w:rPr>
          <w:rFonts w:ascii="Bookman Old Style" w:hAnsi="Bookman Old Style" w:cs="Times New Roman"/>
          <w:sz w:val="28"/>
          <w:szCs w:val="28"/>
        </w:rPr>
        <w:t>Среди достижений работников культуры района</w:t>
      </w:r>
      <w:r w:rsidR="009C2A48" w:rsidRPr="00C741BD">
        <w:rPr>
          <w:rFonts w:ascii="Bookman Old Style" w:hAnsi="Bookman Old Style" w:cs="Times New Roman"/>
          <w:sz w:val="28"/>
          <w:szCs w:val="28"/>
        </w:rPr>
        <w:t xml:space="preserve"> в отчетном году можно отметить</w:t>
      </w:r>
      <w:r w:rsidR="00F14AC6" w:rsidRPr="00C741BD">
        <w:rPr>
          <w:rFonts w:ascii="Bookman Old Style" w:hAnsi="Bookman Old Style" w:cs="Times New Roman"/>
          <w:sz w:val="28"/>
          <w:szCs w:val="28"/>
        </w:rPr>
        <w:t xml:space="preserve"> активное участие команды Кочковского района в Культурной Олимпиаде. Наша команда в различных номинациях получили 2 золотых, 1 серебряную и 2 бронзовых медали.</w:t>
      </w:r>
    </w:p>
    <w:p w:rsidR="009C2A48" w:rsidRPr="00C741BD" w:rsidRDefault="009C2A48" w:rsidP="009C2A48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E2543E" w:rsidRPr="00C741BD" w:rsidRDefault="00E2543E" w:rsidP="009C2A48">
      <w:pPr>
        <w:spacing w:after="0" w:line="276" w:lineRule="auto"/>
        <w:ind w:firstLine="709"/>
        <w:jc w:val="both"/>
        <w:rPr>
          <w:rFonts w:ascii="Bookman Old Style" w:hAnsi="Bookman Old Style"/>
          <w:color w:val="171717" w:themeColor="background2" w:themeShade="1A"/>
          <w:sz w:val="28"/>
          <w:szCs w:val="28"/>
        </w:rPr>
      </w:pPr>
      <w:r w:rsidRPr="00C741BD">
        <w:rPr>
          <w:rFonts w:ascii="Bookman Old Style" w:hAnsi="Bookman Old Style"/>
          <w:b/>
          <w:color w:val="171717" w:themeColor="background2" w:themeShade="1A"/>
          <w:sz w:val="28"/>
          <w:szCs w:val="28"/>
        </w:rPr>
        <w:t>Физическая культура и спорт</w:t>
      </w:r>
    </w:p>
    <w:p w:rsidR="00F42192" w:rsidRPr="00C741BD" w:rsidRDefault="00F42192" w:rsidP="00F42192">
      <w:pPr>
        <w:pStyle w:val="a8"/>
        <w:spacing w:line="276" w:lineRule="auto"/>
        <w:ind w:left="709"/>
        <w:rPr>
          <w:rFonts w:ascii="Bookman Old Style" w:hAnsi="Bookman Old Style"/>
          <w:color w:val="171717" w:themeColor="background2" w:themeShade="1A"/>
          <w:sz w:val="28"/>
          <w:szCs w:val="28"/>
        </w:rPr>
      </w:pPr>
    </w:p>
    <w:p w:rsidR="00762EF1" w:rsidRPr="00C741BD" w:rsidRDefault="00D412B7" w:rsidP="00762EF1">
      <w:pPr>
        <w:pStyle w:val="a8"/>
        <w:spacing w:line="276" w:lineRule="auto"/>
        <w:ind w:left="0" w:firstLine="709"/>
        <w:jc w:val="both"/>
        <w:rPr>
          <w:rFonts w:ascii="Bookman Old Style" w:hAnsi="Bookman Old Style"/>
          <w:color w:val="171717" w:themeColor="background2" w:themeShade="1A"/>
          <w:sz w:val="28"/>
          <w:szCs w:val="28"/>
        </w:rPr>
      </w:pPr>
      <w:r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В рамках муниципальной программы «Развитие физической культуры и спорта в Кочковском районе Новосибирской области» </w:t>
      </w:r>
      <w:r w:rsidR="002F58D1"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>Организовано и проведено</w:t>
      </w:r>
      <w:r w:rsidR="00762EF1"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 </w:t>
      </w:r>
      <w:r w:rsidR="007675F8"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около </w:t>
      </w:r>
      <w:r w:rsidR="00762EF1"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70 </w:t>
      </w:r>
      <w:r w:rsidR="002F58D1"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спортивно-массовых мероприятий по продвижению здорового образа жизни, развитию физической культуры и массового спорта, в которых приняло участие </w:t>
      </w:r>
      <w:r w:rsidR="007675F8"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>2 600</w:t>
      </w:r>
      <w:r w:rsidR="002F58D1"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 спортсменов</w:t>
      </w:r>
      <w:r w:rsidR="007675F8"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>.</w:t>
      </w:r>
      <w:r w:rsidR="002F58D1"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 </w:t>
      </w:r>
      <w:r w:rsidR="00762EF1"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Среди них районные соревнования </w:t>
      </w:r>
      <w:r w:rsidR="005B4F49"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>(районные соревнования по хоккею с шайбой на призы клуба «Золотая шайба», районные соревнования по лыжным гонкам среди учащихся СШ, Всероссийская массовая лыжная гонка «Лыжня России – 2024», ХI зимняя спартакиада пенсионеров Кочковского района, зимний Фестиваль ГТО среди учащихся СШ, открытый Чемпионат Кочковского района по зимнему рыболовному спорту, межрайонные турниры по хоккею с шайбой, волейболу, мини-футболу, Кросс нации</w:t>
      </w:r>
      <w:r w:rsidR="00762EF1"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>» и другие</w:t>
      </w:r>
      <w:r w:rsidR="005B4F49"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>.</w:t>
      </w:r>
    </w:p>
    <w:p w:rsidR="00762EF1" w:rsidRPr="00C741BD" w:rsidRDefault="007675F8" w:rsidP="00762EF1">
      <w:pPr>
        <w:pStyle w:val="a8"/>
        <w:spacing w:line="276" w:lineRule="auto"/>
        <w:ind w:left="0" w:firstLine="709"/>
        <w:jc w:val="both"/>
        <w:rPr>
          <w:rFonts w:ascii="Bookman Old Style" w:hAnsi="Bookman Old Style"/>
          <w:color w:val="171717" w:themeColor="background2" w:themeShade="1A"/>
          <w:sz w:val="28"/>
          <w:szCs w:val="28"/>
        </w:rPr>
      </w:pPr>
      <w:r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>Около</w:t>
      </w:r>
      <w:r w:rsidR="00762EF1"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 300 спортсменов района приняли участие в 32 зональных и финальных областных спортивно-массовых мероприятиях </w:t>
      </w:r>
      <w:r w:rsidR="005B4F49"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>(Межрайонные турниры по хоккею с шайбой, шорт-треку и финальные соревнования ХХV зимних сельских спортивных игр Новосибирской области, зональные и финальные соревнования Х зимней Спартакиады пенсионеров Новосибирской области, кубок Губернатора по биллиарду, чемпионат по Новосибирской области по мини футболу и другие.</w:t>
      </w:r>
    </w:p>
    <w:p w:rsidR="00E16983" w:rsidRPr="00C741BD" w:rsidRDefault="00E16983" w:rsidP="00762EF1">
      <w:pPr>
        <w:pStyle w:val="a8"/>
        <w:spacing w:line="276" w:lineRule="auto"/>
        <w:ind w:left="0" w:firstLine="709"/>
        <w:jc w:val="both"/>
        <w:rPr>
          <w:rFonts w:ascii="Bookman Old Style" w:hAnsi="Bookman Old Style"/>
          <w:color w:val="171717" w:themeColor="background2" w:themeShade="1A"/>
          <w:sz w:val="28"/>
          <w:szCs w:val="28"/>
        </w:rPr>
      </w:pPr>
      <w:r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Спортсмены нашего района заняли 2 место финала областных сельских спортивных игр по мини футболу, 2 место чемпионата Новосибирской области по </w:t>
      </w:r>
      <w:proofErr w:type="spellStart"/>
      <w:r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>фудзалу</w:t>
      </w:r>
      <w:proofErr w:type="spellEnd"/>
      <w:r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 1 лига.</w:t>
      </w:r>
    </w:p>
    <w:p w:rsidR="00762EF1" w:rsidRPr="00C741BD" w:rsidRDefault="00762EF1" w:rsidP="00762EF1">
      <w:pPr>
        <w:pStyle w:val="a8"/>
        <w:spacing w:line="276" w:lineRule="auto"/>
        <w:ind w:left="0" w:firstLine="709"/>
        <w:jc w:val="both"/>
        <w:rPr>
          <w:rFonts w:ascii="Bookman Old Style" w:hAnsi="Bookman Old Style"/>
          <w:color w:val="171717" w:themeColor="background2" w:themeShade="1A"/>
          <w:sz w:val="28"/>
          <w:szCs w:val="28"/>
        </w:rPr>
      </w:pPr>
      <w:r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Новым и необычным событием спортивной жизни – стал проект телеканала ОТС «Стадион за три дня», где с участием </w:t>
      </w:r>
      <w:r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lastRenderedPageBreak/>
        <w:t xml:space="preserve">жителей села </w:t>
      </w:r>
      <w:r w:rsidR="00E16983"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>Черновки</w:t>
      </w:r>
      <w:r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 и волонтеров телеканала проведена реконструкция хоккейной коробки</w:t>
      </w:r>
      <w:r w:rsidR="00E16983"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 и построена площадка для пляжного волейбола.</w:t>
      </w:r>
      <w:r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 </w:t>
      </w:r>
    </w:p>
    <w:p w:rsidR="005B4F49" w:rsidRPr="00C741BD" w:rsidRDefault="005B4F49" w:rsidP="00762EF1">
      <w:pPr>
        <w:pStyle w:val="a8"/>
        <w:spacing w:line="276" w:lineRule="auto"/>
        <w:ind w:left="0" w:firstLine="709"/>
        <w:jc w:val="both"/>
        <w:rPr>
          <w:rFonts w:ascii="Bookman Old Style" w:hAnsi="Bookman Old Style"/>
          <w:color w:val="171717" w:themeColor="background2" w:themeShade="1A"/>
          <w:sz w:val="28"/>
          <w:szCs w:val="28"/>
        </w:rPr>
      </w:pPr>
    </w:p>
    <w:p w:rsidR="00E2543E" w:rsidRPr="00C741BD" w:rsidRDefault="00E2543E" w:rsidP="009B4C92">
      <w:pPr>
        <w:numPr>
          <w:ilvl w:val="0"/>
          <w:numId w:val="2"/>
        </w:numPr>
        <w:spacing w:after="0" w:line="276" w:lineRule="auto"/>
        <w:ind w:left="0" w:firstLine="709"/>
        <w:contextualSpacing/>
        <w:jc w:val="center"/>
        <w:rPr>
          <w:rFonts w:ascii="Bookman Old Style" w:eastAsia="Times New Roman" w:hAnsi="Bookman Old Style" w:cs="Times New Roman"/>
          <w:b/>
          <w:color w:val="171717" w:themeColor="background2" w:themeShade="1A"/>
          <w:sz w:val="28"/>
          <w:szCs w:val="28"/>
          <w:lang w:eastAsia="ru-RU"/>
        </w:rPr>
      </w:pPr>
      <w:r w:rsidRPr="00C741BD">
        <w:rPr>
          <w:rFonts w:ascii="Bookman Old Style" w:eastAsia="Times New Roman" w:hAnsi="Bookman Old Style" w:cs="Times New Roman"/>
          <w:b/>
          <w:color w:val="171717" w:themeColor="background2" w:themeShade="1A"/>
          <w:sz w:val="28"/>
          <w:szCs w:val="28"/>
          <w:lang w:eastAsia="ru-RU"/>
        </w:rPr>
        <w:t>Жилищное строительство и обеспечение граждан жильем</w:t>
      </w:r>
    </w:p>
    <w:p w:rsidR="00E2543E" w:rsidRPr="00C741BD" w:rsidRDefault="00E2543E" w:rsidP="009B4C92">
      <w:pPr>
        <w:spacing w:after="0" w:line="276" w:lineRule="auto"/>
        <w:ind w:left="709"/>
        <w:contextualSpacing/>
        <w:rPr>
          <w:rFonts w:ascii="Bookman Old Style" w:eastAsia="Times New Roman" w:hAnsi="Bookman Old Style" w:cs="Times New Roman"/>
          <w:b/>
          <w:color w:val="171717" w:themeColor="background2" w:themeShade="1A"/>
          <w:sz w:val="28"/>
          <w:szCs w:val="28"/>
          <w:lang w:eastAsia="ru-RU"/>
        </w:rPr>
      </w:pPr>
    </w:p>
    <w:p w:rsidR="00E2543E" w:rsidRPr="00C741BD" w:rsidRDefault="00E2543E" w:rsidP="009B4C92">
      <w:pPr>
        <w:spacing w:after="0" w:line="276" w:lineRule="auto"/>
        <w:ind w:firstLine="709"/>
        <w:jc w:val="both"/>
        <w:rPr>
          <w:rFonts w:ascii="Bookman Old Style" w:eastAsia="Times New Roman" w:hAnsi="Bookman Old Style" w:cs="Times New Roman"/>
          <w:color w:val="171717" w:themeColor="background2" w:themeShade="1A"/>
          <w:sz w:val="28"/>
          <w:szCs w:val="28"/>
          <w:lang w:eastAsia="ru-RU"/>
        </w:rPr>
      </w:pPr>
      <w:r w:rsidRPr="00C741BD">
        <w:rPr>
          <w:rFonts w:ascii="Bookman Old Style" w:eastAsia="Times New Roman" w:hAnsi="Bookman Old Style" w:cs="Times New Roman"/>
          <w:color w:val="171717" w:themeColor="background2" w:themeShade="1A"/>
          <w:sz w:val="28"/>
          <w:szCs w:val="28"/>
          <w:lang w:eastAsia="ru-RU"/>
        </w:rPr>
        <w:t xml:space="preserve">Жилищный фонд Кочковского района представлен, в основном, одноэтажными индивидуальными домами с приусадебными участками. Лишь в </w:t>
      </w:r>
      <w:r w:rsidR="00EE5711" w:rsidRPr="00C741BD">
        <w:rPr>
          <w:rFonts w:ascii="Bookman Old Style" w:eastAsia="Times New Roman" w:hAnsi="Bookman Old Style" w:cs="Times New Roman"/>
          <w:color w:val="171717" w:themeColor="background2" w:themeShade="1A"/>
          <w:sz w:val="28"/>
          <w:szCs w:val="28"/>
          <w:lang w:eastAsia="ru-RU"/>
        </w:rPr>
        <w:t>четы</w:t>
      </w:r>
      <w:r w:rsidRPr="00C741BD">
        <w:rPr>
          <w:rFonts w:ascii="Bookman Old Style" w:eastAsia="Times New Roman" w:hAnsi="Bookman Old Style" w:cs="Times New Roman"/>
          <w:color w:val="171717" w:themeColor="background2" w:themeShade="1A"/>
          <w:sz w:val="28"/>
          <w:szCs w:val="28"/>
          <w:lang w:eastAsia="ru-RU"/>
        </w:rPr>
        <w:t>рех поселениях имеются многоквартирные жилы</w:t>
      </w:r>
      <w:r w:rsidR="00D371A7" w:rsidRPr="00C741BD">
        <w:rPr>
          <w:rFonts w:ascii="Bookman Old Style" w:eastAsia="Times New Roman" w:hAnsi="Bookman Old Style" w:cs="Times New Roman"/>
          <w:color w:val="171717" w:themeColor="background2" w:themeShade="1A"/>
          <w:sz w:val="28"/>
          <w:szCs w:val="28"/>
          <w:lang w:eastAsia="ru-RU"/>
        </w:rPr>
        <w:t>е дома этажностью более одного.</w:t>
      </w:r>
    </w:p>
    <w:p w:rsidR="0023599F" w:rsidRPr="00C741BD" w:rsidRDefault="0023599F" w:rsidP="009B4C92">
      <w:pPr>
        <w:spacing w:after="0" w:line="276" w:lineRule="auto"/>
        <w:ind w:firstLine="709"/>
        <w:jc w:val="both"/>
        <w:rPr>
          <w:rFonts w:ascii="Bookman Old Style" w:eastAsia="Times New Roman" w:hAnsi="Bookman Old Style" w:cs="Times New Roman"/>
          <w:color w:val="171717" w:themeColor="background2" w:themeShade="1A"/>
          <w:sz w:val="28"/>
          <w:szCs w:val="28"/>
          <w:lang w:eastAsia="ru-RU"/>
        </w:rPr>
      </w:pPr>
      <w:r w:rsidRPr="00C741BD">
        <w:rPr>
          <w:rFonts w:ascii="Bookman Old Style" w:eastAsia="Times New Roman" w:hAnsi="Bookman Old Style" w:cs="Times New Roman"/>
          <w:color w:val="171717" w:themeColor="background2" w:themeShade="1A"/>
          <w:sz w:val="28"/>
          <w:szCs w:val="28"/>
          <w:lang w:eastAsia="ru-RU"/>
        </w:rPr>
        <w:t xml:space="preserve">В 2024 году введен в эксплуатацию </w:t>
      </w:r>
      <w:r w:rsidR="003E4E66" w:rsidRPr="00C741BD">
        <w:rPr>
          <w:rFonts w:ascii="Bookman Old Style" w:eastAsia="Times New Roman" w:hAnsi="Bookman Old Style" w:cs="Times New Roman"/>
          <w:color w:val="171717" w:themeColor="background2" w:themeShade="1A"/>
          <w:sz w:val="28"/>
          <w:szCs w:val="28"/>
          <w:lang w:eastAsia="ru-RU"/>
        </w:rPr>
        <w:t>18-</w:t>
      </w:r>
      <w:r w:rsidRPr="00C741BD">
        <w:rPr>
          <w:rFonts w:ascii="Bookman Old Style" w:eastAsia="Times New Roman" w:hAnsi="Bookman Old Style" w:cs="Times New Roman"/>
          <w:color w:val="171717" w:themeColor="background2" w:themeShade="1A"/>
          <w:sz w:val="28"/>
          <w:szCs w:val="28"/>
          <w:lang w:eastAsia="ru-RU"/>
        </w:rPr>
        <w:t>квартирный жилой дом для предоставления отдельным категориям граждан, и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 в селе Кочки Кочковского района Новосибирской области.</w:t>
      </w:r>
    </w:p>
    <w:p w:rsidR="00E2543E" w:rsidRPr="00C741BD" w:rsidRDefault="00257AA2" w:rsidP="009B4C92">
      <w:pPr>
        <w:spacing w:after="0" w:line="276" w:lineRule="auto"/>
        <w:ind w:firstLine="709"/>
        <w:jc w:val="both"/>
        <w:rPr>
          <w:rFonts w:ascii="Bookman Old Style" w:eastAsia="Times New Roman" w:hAnsi="Bookman Old Style" w:cs="Times New Roman"/>
          <w:color w:val="171717" w:themeColor="background2" w:themeShade="1A"/>
          <w:sz w:val="28"/>
          <w:szCs w:val="28"/>
          <w:lang w:eastAsia="ru-RU"/>
        </w:rPr>
      </w:pPr>
      <w:r w:rsidRPr="00C741BD">
        <w:rPr>
          <w:rFonts w:ascii="Bookman Old Style" w:eastAsia="Times New Roman" w:hAnsi="Bookman Old Style" w:cs="Times New Roman"/>
          <w:color w:val="171717" w:themeColor="background2" w:themeShade="1A"/>
          <w:sz w:val="28"/>
          <w:szCs w:val="28"/>
          <w:lang w:eastAsia="ru-RU"/>
        </w:rPr>
        <w:t>В</w:t>
      </w:r>
      <w:r w:rsidR="00E2543E" w:rsidRPr="00C741BD">
        <w:rPr>
          <w:rFonts w:ascii="Bookman Old Style" w:eastAsia="Times New Roman" w:hAnsi="Bookman Old Style" w:cs="Times New Roman"/>
          <w:color w:val="171717" w:themeColor="background2" w:themeShade="1A"/>
          <w:sz w:val="28"/>
          <w:szCs w:val="28"/>
          <w:lang w:eastAsia="ru-RU"/>
        </w:rPr>
        <w:t xml:space="preserve"> рамках различных программ</w:t>
      </w:r>
      <w:r w:rsidR="00E737E1" w:rsidRPr="00C741BD">
        <w:rPr>
          <w:rFonts w:ascii="Bookman Old Style" w:eastAsia="Times New Roman" w:hAnsi="Bookman Old Style" w:cs="Times New Roman"/>
          <w:color w:val="171717" w:themeColor="background2" w:themeShade="1A"/>
          <w:sz w:val="28"/>
          <w:szCs w:val="28"/>
          <w:lang w:eastAsia="ru-RU"/>
        </w:rPr>
        <w:t>, направленных на</w:t>
      </w:r>
      <w:r w:rsidR="00E2543E" w:rsidRPr="00C741BD">
        <w:rPr>
          <w:rFonts w:ascii="Bookman Old Style" w:eastAsia="Times New Roman" w:hAnsi="Bookman Old Style" w:cs="Times New Roman"/>
          <w:color w:val="171717" w:themeColor="background2" w:themeShade="1A"/>
          <w:sz w:val="28"/>
          <w:szCs w:val="28"/>
          <w:lang w:eastAsia="ru-RU"/>
        </w:rPr>
        <w:t xml:space="preserve"> </w:t>
      </w:r>
      <w:r w:rsidR="00E737E1" w:rsidRPr="00C741BD">
        <w:rPr>
          <w:rFonts w:ascii="Bookman Old Style" w:eastAsia="Times New Roman" w:hAnsi="Bookman Old Style" w:cs="Times New Roman"/>
          <w:color w:val="171717" w:themeColor="background2" w:themeShade="1A"/>
          <w:sz w:val="28"/>
          <w:szCs w:val="28"/>
          <w:lang w:eastAsia="ru-RU"/>
        </w:rPr>
        <w:t>улучшение</w:t>
      </w:r>
      <w:r w:rsidRPr="00C741BD">
        <w:rPr>
          <w:rFonts w:ascii="Bookman Old Style" w:eastAsia="Times New Roman" w:hAnsi="Bookman Old Style" w:cs="Times New Roman"/>
          <w:color w:val="171717" w:themeColor="background2" w:themeShade="1A"/>
          <w:sz w:val="28"/>
          <w:szCs w:val="28"/>
          <w:lang w:eastAsia="ru-RU"/>
        </w:rPr>
        <w:t xml:space="preserve"> жилищных условий</w:t>
      </w:r>
      <w:r w:rsidR="005666BA" w:rsidRPr="00C741BD">
        <w:rPr>
          <w:rFonts w:ascii="Bookman Old Style" w:eastAsia="Times New Roman" w:hAnsi="Bookman Old Style" w:cs="Times New Roman"/>
          <w:color w:val="171717" w:themeColor="background2" w:themeShade="1A"/>
          <w:sz w:val="28"/>
          <w:szCs w:val="28"/>
          <w:lang w:eastAsia="ru-RU"/>
        </w:rPr>
        <w:t xml:space="preserve"> </w:t>
      </w:r>
      <w:r w:rsidR="00473E50" w:rsidRPr="00C741BD">
        <w:rPr>
          <w:rFonts w:ascii="Bookman Old Style" w:eastAsia="Times New Roman" w:hAnsi="Bookman Old Style" w:cs="Times New Roman"/>
          <w:color w:val="171717" w:themeColor="background2" w:themeShade="1A"/>
          <w:sz w:val="28"/>
          <w:szCs w:val="28"/>
          <w:lang w:eastAsia="ru-RU"/>
        </w:rPr>
        <w:t>28</w:t>
      </w:r>
      <w:r w:rsidR="00E737E1" w:rsidRPr="00C741BD">
        <w:rPr>
          <w:rFonts w:ascii="Bookman Old Style" w:eastAsia="Times New Roman" w:hAnsi="Bookman Old Style" w:cs="Times New Roman"/>
          <w:color w:val="171717" w:themeColor="background2" w:themeShade="1A"/>
          <w:sz w:val="28"/>
          <w:szCs w:val="28"/>
          <w:lang w:eastAsia="ru-RU"/>
        </w:rPr>
        <w:t xml:space="preserve"> человек получили государственную поддержку</w:t>
      </w:r>
      <w:r w:rsidRPr="00C741BD">
        <w:rPr>
          <w:rFonts w:ascii="Bookman Old Style" w:eastAsia="Times New Roman" w:hAnsi="Bookman Old Style" w:cs="Times New Roman"/>
          <w:color w:val="171717" w:themeColor="background2" w:themeShade="1A"/>
          <w:sz w:val="28"/>
          <w:szCs w:val="28"/>
          <w:lang w:eastAsia="ru-RU"/>
        </w:rPr>
        <w:t>.</w:t>
      </w:r>
    </w:p>
    <w:p w:rsidR="00E2543E" w:rsidRPr="00C741BD" w:rsidRDefault="00E2543E" w:rsidP="009B4C9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B0A" w:rsidRPr="00C741BD" w:rsidRDefault="00676B0A" w:rsidP="009B4C92">
      <w:pPr>
        <w:pStyle w:val="a8"/>
        <w:numPr>
          <w:ilvl w:val="0"/>
          <w:numId w:val="2"/>
        </w:numPr>
        <w:spacing w:line="276" w:lineRule="auto"/>
        <w:ind w:left="0" w:firstLine="709"/>
        <w:jc w:val="center"/>
        <w:rPr>
          <w:rFonts w:ascii="Bookman Old Style" w:hAnsi="Bookman Old Style"/>
          <w:b/>
          <w:color w:val="171717" w:themeColor="background2" w:themeShade="1A"/>
          <w:sz w:val="28"/>
          <w:szCs w:val="28"/>
        </w:rPr>
      </w:pPr>
      <w:r w:rsidRPr="00C741BD">
        <w:rPr>
          <w:rFonts w:ascii="Bookman Old Style" w:hAnsi="Bookman Old Style"/>
          <w:b/>
          <w:color w:val="171717" w:themeColor="background2" w:themeShade="1A"/>
          <w:sz w:val="28"/>
          <w:szCs w:val="28"/>
        </w:rPr>
        <w:t>Жилищно-коммунальное хозяйство</w:t>
      </w:r>
    </w:p>
    <w:p w:rsidR="00676B0A" w:rsidRPr="00C741BD" w:rsidRDefault="00676B0A" w:rsidP="009B4C92">
      <w:pPr>
        <w:spacing w:after="0" w:line="276" w:lineRule="auto"/>
        <w:ind w:firstLine="709"/>
        <w:jc w:val="both"/>
        <w:rPr>
          <w:rFonts w:ascii="Bookman Old Style" w:hAnsi="Bookman Old Style"/>
          <w:color w:val="171717" w:themeColor="background2" w:themeShade="1A"/>
          <w:sz w:val="28"/>
          <w:szCs w:val="28"/>
        </w:rPr>
      </w:pPr>
    </w:p>
    <w:p w:rsidR="003E495F" w:rsidRPr="00C741BD" w:rsidRDefault="003E495F" w:rsidP="003E495F">
      <w:pPr>
        <w:spacing w:after="0" w:line="276" w:lineRule="auto"/>
        <w:ind w:firstLine="709"/>
        <w:jc w:val="both"/>
        <w:rPr>
          <w:rFonts w:ascii="Bookman Old Style" w:hAnsi="Bookman Old Style"/>
          <w:bCs/>
          <w:iCs/>
          <w:color w:val="171717" w:themeColor="background2" w:themeShade="1A"/>
          <w:sz w:val="28"/>
          <w:szCs w:val="28"/>
        </w:rPr>
      </w:pPr>
      <w:r w:rsidRPr="00C741BD">
        <w:rPr>
          <w:rFonts w:ascii="Bookman Old Style" w:hAnsi="Bookman Old Style"/>
          <w:bCs/>
          <w:iCs/>
          <w:color w:val="171717" w:themeColor="background2" w:themeShade="1A"/>
          <w:sz w:val="28"/>
          <w:szCs w:val="28"/>
        </w:rPr>
        <w:t xml:space="preserve">На подготовку объектов ЖКХ к отопительному сезону, а также ремонт водопроводных сетей направлено более </w:t>
      </w:r>
      <w:r w:rsidR="0023599F" w:rsidRPr="00C741BD">
        <w:rPr>
          <w:rFonts w:ascii="Bookman Old Style" w:hAnsi="Bookman Old Style"/>
          <w:bCs/>
          <w:iCs/>
          <w:color w:val="171717" w:themeColor="background2" w:themeShade="1A"/>
          <w:sz w:val="28"/>
          <w:szCs w:val="28"/>
        </w:rPr>
        <w:t>55,4</w:t>
      </w:r>
      <w:r w:rsidRPr="00C741BD">
        <w:rPr>
          <w:rFonts w:ascii="Bookman Old Style" w:hAnsi="Bookman Old Style"/>
          <w:bCs/>
          <w:iCs/>
          <w:color w:val="171717" w:themeColor="background2" w:themeShade="1A"/>
          <w:sz w:val="28"/>
          <w:szCs w:val="28"/>
        </w:rPr>
        <w:t xml:space="preserve"> млн. рублей. Заменены 6 отопительных котл</w:t>
      </w:r>
      <w:r w:rsidR="0023599F" w:rsidRPr="00C741BD">
        <w:rPr>
          <w:rFonts w:ascii="Bookman Old Style" w:hAnsi="Bookman Old Style"/>
          <w:bCs/>
          <w:iCs/>
          <w:color w:val="171717" w:themeColor="background2" w:themeShade="1A"/>
          <w:sz w:val="28"/>
          <w:szCs w:val="28"/>
        </w:rPr>
        <w:t>а</w:t>
      </w:r>
      <w:r w:rsidRPr="00C741BD">
        <w:rPr>
          <w:rFonts w:ascii="Bookman Old Style" w:hAnsi="Bookman Old Style"/>
          <w:bCs/>
          <w:iCs/>
          <w:color w:val="171717" w:themeColor="background2" w:themeShade="1A"/>
          <w:sz w:val="28"/>
          <w:szCs w:val="28"/>
        </w:rPr>
        <w:t xml:space="preserve">, отремонтировано более </w:t>
      </w:r>
      <w:r w:rsidR="0023599F" w:rsidRPr="00C741BD">
        <w:rPr>
          <w:rFonts w:ascii="Bookman Old Style" w:hAnsi="Bookman Old Style"/>
          <w:bCs/>
          <w:iCs/>
          <w:color w:val="171717" w:themeColor="background2" w:themeShade="1A"/>
          <w:sz w:val="28"/>
          <w:szCs w:val="28"/>
        </w:rPr>
        <w:t>3,2</w:t>
      </w:r>
      <w:r w:rsidRPr="00C741BD">
        <w:rPr>
          <w:rFonts w:ascii="Bookman Old Style" w:hAnsi="Bookman Old Style"/>
          <w:bCs/>
          <w:iCs/>
          <w:color w:val="171717" w:themeColor="background2" w:themeShade="1A"/>
          <w:sz w:val="28"/>
          <w:szCs w:val="28"/>
        </w:rPr>
        <w:t xml:space="preserve"> км тепловых и водопроводных сетей. </w:t>
      </w:r>
    </w:p>
    <w:p w:rsidR="005B67A8" w:rsidRPr="00C741BD" w:rsidRDefault="00B40368" w:rsidP="003E495F">
      <w:pPr>
        <w:spacing w:after="0" w:line="276" w:lineRule="auto"/>
        <w:ind w:firstLine="709"/>
        <w:jc w:val="both"/>
        <w:rPr>
          <w:rFonts w:ascii="Bookman Old Style" w:hAnsi="Bookman Old Style"/>
          <w:bCs/>
          <w:iCs/>
          <w:color w:val="171717" w:themeColor="background2" w:themeShade="1A"/>
          <w:sz w:val="28"/>
          <w:szCs w:val="28"/>
        </w:rPr>
      </w:pPr>
      <w:r w:rsidRPr="00C741BD">
        <w:rPr>
          <w:rFonts w:ascii="Bookman Old Style" w:hAnsi="Bookman Old Style"/>
          <w:bCs/>
          <w:iCs/>
          <w:color w:val="171717" w:themeColor="background2" w:themeShade="1A"/>
          <w:sz w:val="28"/>
          <w:szCs w:val="28"/>
        </w:rPr>
        <w:t>В с. Кочки по ул. Пушкинская введена в эксплуатацию водозаборная скважина со станцией водоподготовки.  Стоимость проекта - 24,8 млн. рублей. Отремонтирована скважина в п. Рождественский, пробурена скважина, обеспечивающая водой лыжную базу «Патриот».</w:t>
      </w:r>
    </w:p>
    <w:p w:rsidR="00B40368" w:rsidRPr="00C741BD" w:rsidRDefault="00B40368" w:rsidP="003E495F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iCs/>
          <w:color w:val="171717" w:themeColor="background2" w:themeShade="1A"/>
          <w:sz w:val="28"/>
          <w:szCs w:val="28"/>
        </w:rPr>
      </w:pPr>
    </w:p>
    <w:p w:rsidR="00522754" w:rsidRPr="00C741BD" w:rsidRDefault="00522754" w:rsidP="009B4C92">
      <w:pPr>
        <w:pStyle w:val="a8"/>
        <w:numPr>
          <w:ilvl w:val="0"/>
          <w:numId w:val="2"/>
        </w:numPr>
        <w:spacing w:line="276" w:lineRule="auto"/>
        <w:ind w:left="0" w:firstLine="709"/>
        <w:jc w:val="center"/>
        <w:rPr>
          <w:rFonts w:ascii="Bookman Old Style" w:hAnsi="Bookman Old Style"/>
          <w:b/>
          <w:color w:val="171717" w:themeColor="background2" w:themeShade="1A"/>
          <w:sz w:val="28"/>
          <w:szCs w:val="28"/>
        </w:rPr>
      </w:pPr>
      <w:r w:rsidRPr="00C741BD">
        <w:rPr>
          <w:rFonts w:ascii="Bookman Old Style" w:hAnsi="Bookman Old Style"/>
          <w:b/>
          <w:color w:val="171717" w:themeColor="background2" w:themeShade="1A"/>
          <w:sz w:val="28"/>
          <w:szCs w:val="28"/>
        </w:rPr>
        <w:t>Организация муниципального управления</w:t>
      </w:r>
    </w:p>
    <w:p w:rsidR="00522754" w:rsidRPr="00C741BD" w:rsidRDefault="00522754" w:rsidP="009B4C92">
      <w:pPr>
        <w:pStyle w:val="a8"/>
        <w:spacing w:line="276" w:lineRule="auto"/>
        <w:ind w:left="709"/>
        <w:rPr>
          <w:rFonts w:ascii="Bookman Old Style" w:hAnsi="Bookman Old Style"/>
          <w:b/>
          <w:color w:val="171717" w:themeColor="background2" w:themeShade="1A"/>
          <w:sz w:val="28"/>
          <w:szCs w:val="28"/>
        </w:rPr>
      </w:pPr>
    </w:p>
    <w:p w:rsidR="00522754" w:rsidRPr="00C741BD" w:rsidRDefault="00522754" w:rsidP="009B4C92">
      <w:pPr>
        <w:spacing w:after="0" w:line="276" w:lineRule="auto"/>
        <w:ind w:firstLine="709"/>
        <w:jc w:val="both"/>
        <w:rPr>
          <w:rFonts w:ascii="Bookman Old Style" w:hAnsi="Bookman Old Style"/>
          <w:color w:val="171717" w:themeColor="background2" w:themeShade="1A"/>
          <w:sz w:val="28"/>
          <w:szCs w:val="28"/>
        </w:rPr>
      </w:pPr>
      <w:r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lastRenderedPageBreak/>
        <w:t>Одним из важнейших направлений деятельности органов местного самоуправления является формирование финансово-экономической политики района.</w:t>
      </w:r>
    </w:p>
    <w:p w:rsidR="00F941B6" w:rsidRPr="00C741BD" w:rsidRDefault="00313917" w:rsidP="009B4C92">
      <w:pPr>
        <w:spacing w:after="0" w:line="276" w:lineRule="auto"/>
        <w:ind w:firstLine="709"/>
        <w:jc w:val="both"/>
        <w:rPr>
          <w:rFonts w:ascii="Bookman Old Style" w:hAnsi="Bookman Old Style"/>
          <w:color w:val="171717" w:themeColor="background2" w:themeShade="1A"/>
          <w:sz w:val="28"/>
          <w:szCs w:val="28"/>
        </w:rPr>
      </w:pPr>
      <w:r w:rsidRPr="00C741BD"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eastAsia="ru-RU"/>
        </w:rPr>
        <mc:AlternateContent>
          <mc:Choice Requires="wps">
            <w:drawing>
              <wp:anchor distT="91440" distB="91440" distL="228600" distR="91440" simplePos="0" relativeHeight="251663360" behindDoc="0" locked="0" layoutInCell="0" allowOverlap="1" wp14:anchorId="0F32884F" wp14:editId="20A3F71F">
                <wp:simplePos x="0" y="0"/>
                <wp:positionH relativeFrom="margin">
                  <wp:posOffset>3300565</wp:posOffset>
                </wp:positionH>
                <wp:positionV relativeFrom="margin">
                  <wp:posOffset>3971400</wp:posOffset>
                </wp:positionV>
                <wp:extent cx="2844800" cy="1407160"/>
                <wp:effectExtent l="0" t="0" r="0" b="0"/>
                <wp:wrapSquare wrapText="bothSides"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0" cy="140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522754" w:rsidRPr="000C43D6" w:rsidRDefault="00522754" w:rsidP="00522754">
                            <w:pPr>
                              <w:pBdr>
                                <w:top w:val="single" w:sz="4" w:space="5" w:color="2E74B5" w:themeColor="accent5" w:themeShade="BF"/>
                                <w:left w:val="single" w:sz="4" w:space="8" w:color="2E74B5" w:themeColor="accent5" w:themeShade="BF"/>
                                <w:bottom w:val="single" w:sz="4" w:space="5" w:color="2E74B5" w:themeColor="accent5" w:themeShade="BF"/>
                                <w:right w:val="single" w:sz="4" w:space="8" w:color="2E74B5" w:themeColor="accent5" w:themeShade="BF"/>
                              </w:pBdr>
                              <w:shd w:val="clear" w:color="auto" w:fill="5B9BD5" w:themeFill="accent5"/>
                              <w:jc w:val="both"/>
                              <w:rPr>
                                <w:rFonts w:ascii="Bookman Old Style" w:hAnsi="Bookman Old Style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C43D6">
                              <w:rPr>
                                <w:rFonts w:ascii="Bookman Old Style" w:hAnsi="Bookman Old Style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Доход консолидированного бюджета Кочковского района в 20</w:t>
                            </w:r>
                            <w:r w:rsidR="005F31FB">
                              <w:rPr>
                                <w:rFonts w:ascii="Bookman Old Style" w:hAnsi="Bookman Old Style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="007675F8">
                              <w:rPr>
                                <w:rFonts w:ascii="Bookman Old Style" w:hAnsi="Bookman Old Style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4</w:t>
                            </w:r>
                            <w:r w:rsidRPr="000C43D6">
                              <w:rPr>
                                <w:rFonts w:ascii="Bookman Old Style" w:hAnsi="Bookman Old Style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году составил </w:t>
                            </w:r>
                            <w:r w:rsidR="007675F8" w:rsidRPr="007675F8">
                              <w:rPr>
                                <w:rFonts w:ascii="Bookman Old Style" w:hAnsi="Bookman Old Style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1452,67</w:t>
                            </w:r>
                            <w:r w:rsidR="00AB4E71">
                              <w:rPr>
                                <w:rFonts w:ascii="Bookman Old Style" w:hAnsi="Bookman Old Style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43D6">
                              <w:rPr>
                                <w:rFonts w:ascii="Bookman Old Style" w:hAnsi="Bookman Old Style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млн.</w:t>
                            </w:r>
                            <w:r w:rsidR="00EE1B1C">
                              <w:rPr>
                                <w:rFonts w:ascii="Bookman Old Style" w:hAnsi="Bookman Old Style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43D6">
                              <w:rPr>
                                <w:rFonts w:ascii="Bookman Old Style" w:hAnsi="Bookman Old Style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рублей</w:t>
                            </w:r>
                          </w:p>
                          <w:p w:rsidR="00522754" w:rsidRDefault="00522754" w:rsidP="00522754">
                            <w:pP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210312" tIns="91440" rIns="210312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2884F" id="Прямоугольник 11" o:spid="_x0000_s1026" style="position:absolute;left:0;text-align:left;margin-left:259.9pt;margin-top:312.7pt;width:224pt;height:110.8pt;z-index:251663360;visibility:visible;mso-wrap-style:square;mso-width-percent:0;mso-height-percent:0;mso-wrap-distance-left:18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" o:allowincell="f" filled="f" stroked="f">
                <v:textbox inset="16.56pt,7.2pt,16.56pt,7.2pt">
                  <w:txbxContent>
                    <w:p w:rsidR="00522754" w:rsidRPr="000C43D6" w:rsidRDefault="00522754" w:rsidP="00522754">
                      <w:pPr>
                        <w:pBdr>
                          <w:top w:val="single" w:sz="4" w:space="5" w:color="2E74B5" w:themeColor="accent5" w:themeShade="BF"/>
                          <w:left w:val="single" w:sz="4" w:space="8" w:color="2E74B5" w:themeColor="accent5" w:themeShade="BF"/>
                          <w:bottom w:val="single" w:sz="4" w:space="5" w:color="2E74B5" w:themeColor="accent5" w:themeShade="BF"/>
                          <w:right w:val="single" w:sz="4" w:space="8" w:color="2E74B5" w:themeColor="accent5" w:themeShade="BF"/>
                        </w:pBdr>
                        <w:shd w:val="clear" w:color="auto" w:fill="5B9BD5" w:themeFill="accent5"/>
                        <w:jc w:val="both"/>
                        <w:rPr>
                          <w:rFonts w:ascii="Bookman Old Style" w:hAnsi="Bookman Old Style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C43D6">
                        <w:rPr>
                          <w:rFonts w:ascii="Bookman Old Style" w:hAnsi="Bookman Old Style"/>
                          <w:i/>
                          <w:color w:val="FFFFFF" w:themeColor="background1"/>
                          <w:sz w:val="28"/>
                          <w:szCs w:val="28"/>
                        </w:rPr>
                        <w:t>Доход консолидированного бюджета Кочковского района в 20</w:t>
                      </w:r>
                      <w:r w:rsidR="005F31FB">
                        <w:rPr>
                          <w:rFonts w:ascii="Bookman Old Style" w:hAnsi="Bookman Old Style"/>
                          <w:i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  <w:r w:rsidR="007675F8">
                        <w:rPr>
                          <w:rFonts w:ascii="Bookman Old Style" w:hAnsi="Bookman Old Style"/>
                          <w:i/>
                          <w:color w:val="FFFFFF" w:themeColor="background1"/>
                          <w:sz w:val="28"/>
                          <w:szCs w:val="28"/>
                        </w:rPr>
                        <w:t>4</w:t>
                      </w:r>
                      <w:r w:rsidRPr="000C43D6">
                        <w:rPr>
                          <w:rFonts w:ascii="Bookman Old Style" w:hAnsi="Bookman Old Style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году составил </w:t>
                      </w:r>
                      <w:r w:rsidR="007675F8" w:rsidRPr="007675F8">
                        <w:rPr>
                          <w:rFonts w:ascii="Bookman Old Style" w:hAnsi="Bookman Old Style"/>
                          <w:i/>
                          <w:color w:val="FFFFFF" w:themeColor="background1"/>
                          <w:sz w:val="28"/>
                          <w:szCs w:val="28"/>
                        </w:rPr>
                        <w:t>1452,67</w:t>
                      </w:r>
                      <w:r w:rsidR="00AB4E71">
                        <w:rPr>
                          <w:rFonts w:ascii="Bookman Old Style" w:hAnsi="Bookman Old Style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0C43D6">
                        <w:rPr>
                          <w:rFonts w:ascii="Bookman Old Style" w:hAnsi="Bookman Old Style"/>
                          <w:i/>
                          <w:color w:val="FFFFFF" w:themeColor="background1"/>
                          <w:sz w:val="28"/>
                          <w:szCs w:val="28"/>
                        </w:rPr>
                        <w:t>млн.</w:t>
                      </w:r>
                      <w:r w:rsidR="00EE1B1C">
                        <w:rPr>
                          <w:rFonts w:ascii="Bookman Old Style" w:hAnsi="Bookman Old Style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0C43D6">
                        <w:rPr>
                          <w:rFonts w:ascii="Bookman Old Style" w:hAnsi="Bookman Old Style"/>
                          <w:i/>
                          <w:color w:val="FFFFFF" w:themeColor="background1"/>
                          <w:sz w:val="28"/>
                          <w:szCs w:val="28"/>
                        </w:rPr>
                        <w:t>рублей</w:t>
                      </w:r>
                    </w:p>
                    <w:p w:rsidR="00522754" w:rsidRDefault="00522754" w:rsidP="00522754">
                      <w:pP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522754"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>В состав консолидированного бюджета Кочковского района входят 10 бюджетов муниципальных поселений и бюджет муниципального района.</w:t>
      </w:r>
    </w:p>
    <w:p w:rsidR="00522754" w:rsidRPr="00C741BD" w:rsidRDefault="00522754" w:rsidP="009B4C92">
      <w:pPr>
        <w:spacing w:after="0" w:line="276" w:lineRule="auto"/>
        <w:ind w:firstLine="709"/>
        <w:jc w:val="both"/>
        <w:rPr>
          <w:rFonts w:ascii="Bookman Old Style" w:hAnsi="Bookman Old Style"/>
          <w:color w:val="171717" w:themeColor="background2" w:themeShade="1A"/>
          <w:sz w:val="28"/>
          <w:szCs w:val="28"/>
        </w:rPr>
      </w:pPr>
      <w:r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>Доход консолидированного бюджета в 20</w:t>
      </w:r>
      <w:r w:rsidR="001F7CB5"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>2</w:t>
      </w:r>
      <w:r w:rsidR="007675F8"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>4</w:t>
      </w:r>
      <w:r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 году составил </w:t>
      </w:r>
      <w:r w:rsidR="007675F8"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>1452,67</w:t>
      </w:r>
      <w:r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 млн. рублей, или </w:t>
      </w:r>
      <w:r w:rsidR="007675F8"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>114,93</w:t>
      </w:r>
      <w:r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 % к уровню 20</w:t>
      </w:r>
      <w:r w:rsidR="00721782"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>2</w:t>
      </w:r>
      <w:r w:rsidR="007675F8"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>3</w:t>
      </w:r>
      <w:r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 года. Налоговых и неналоговых доходов в целом по району поступило </w:t>
      </w:r>
      <w:r w:rsidR="00E52701"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в размере </w:t>
      </w:r>
      <w:r w:rsidR="007675F8"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196,61 </w:t>
      </w:r>
      <w:r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>млн. рублей.</w:t>
      </w:r>
    </w:p>
    <w:p w:rsidR="00522754" w:rsidRPr="00C741BD" w:rsidRDefault="00522754" w:rsidP="009B4C92">
      <w:pPr>
        <w:spacing w:after="0" w:line="276" w:lineRule="auto"/>
        <w:ind w:firstLine="709"/>
        <w:jc w:val="both"/>
        <w:rPr>
          <w:rFonts w:ascii="Bookman Old Style" w:hAnsi="Bookman Old Style"/>
          <w:color w:val="171717" w:themeColor="background2" w:themeShade="1A"/>
          <w:sz w:val="28"/>
          <w:szCs w:val="28"/>
        </w:rPr>
      </w:pPr>
      <w:r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>Расходная часть консолидированного бюджета района формир</w:t>
      </w:r>
      <w:r w:rsidR="00436A10"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>уется исходя из доходной части,</w:t>
      </w:r>
      <w:r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 объемов поступлений из областного бюджета</w:t>
      </w:r>
      <w:r w:rsidR="00436A10"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>, а также из неизрасходованных средств предыдущего финансового года</w:t>
      </w:r>
      <w:r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>.</w:t>
      </w:r>
    </w:p>
    <w:p w:rsidR="00522754" w:rsidRPr="00C741BD" w:rsidRDefault="00522754" w:rsidP="009B4C92">
      <w:pPr>
        <w:spacing w:after="0" w:line="276" w:lineRule="auto"/>
        <w:ind w:firstLine="709"/>
        <w:jc w:val="both"/>
        <w:rPr>
          <w:rFonts w:ascii="Bookman Old Style" w:hAnsi="Bookman Old Style"/>
          <w:color w:val="171717" w:themeColor="background2" w:themeShade="1A"/>
          <w:sz w:val="28"/>
          <w:szCs w:val="28"/>
        </w:rPr>
      </w:pPr>
      <w:r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>Из общей суммы расходной части консолидированного бюджета (</w:t>
      </w:r>
      <w:r w:rsidR="00AB4E71"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1329,37 </w:t>
      </w:r>
      <w:r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млн. рублей) израсходовано на образование </w:t>
      </w:r>
      <w:r w:rsidR="00AB4E71"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555,16 </w:t>
      </w:r>
      <w:r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млн. рублей, на ЖКХ </w:t>
      </w:r>
      <w:r w:rsidR="00AB4E71"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226,78 </w:t>
      </w:r>
      <w:r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млн. рублей, </w:t>
      </w:r>
      <w:r w:rsidR="00AB4E71"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173,48 </w:t>
      </w:r>
      <w:r w:rsidR="000C43D6"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>млн. рублей на культуру и пр</w:t>
      </w:r>
      <w:r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. </w:t>
      </w:r>
    </w:p>
    <w:p w:rsidR="000C43D6" w:rsidRPr="00C741BD" w:rsidRDefault="00522754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color w:val="171717" w:themeColor="background2" w:themeShade="1A"/>
          <w:sz w:val="28"/>
          <w:szCs w:val="28"/>
        </w:rPr>
      </w:pPr>
      <w:r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Экономическая ситуация отразилась и на наполняемости муниципальных бюджетов. Остались актуальными задержки по платежам в бюджеты всех уровней хозяйствующими субъектами. </w:t>
      </w:r>
      <w:r w:rsidR="00CC3298"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>В 202</w:t>
      </w:r>
      <w:r w:rsidR="00AB4E71"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>4</w:t>
      </w:r>
      <w:r w:rsidR="00991F0E"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 году заседания комиссии не проводились, работа по урегулированию задолженности велась дистанционно.</w:t>
      </w:r>
      <w:r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 </w:t>
      </w:r>
      <w:r w:rsidR="00991F0E"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В числе должников числились </w:t>
      </w:r>
      <w:r w:rsidR="00864808" w:rsidRPr="00C741BD">
        <w:rPr>
          <w:rFonts w:ascii="Bookman Old Style" w:hAnsi="Bookman Old Style"/>
          <w:color w:val="171717" w:themeColor="background2" w:themeShade="1A"/>
          <w:sz w:val="28"/>
          <w:szCs w:val="28"/>
        </w:rPr>
        <w:t>7</w:t>
      </w:r>
      <w:r w:rsidR="000C43D6" w:rsidRPr="00C741BD">
        <w:rPr>
          <w:rFonts w:ascii="Bookman Old Style" w:hAnsi="Bookman Old Style" w:cs="Times New Roman"/>
          <w:color w:val="171717" w:themeColor="background2" w:themeShade="1A"/>
          <w:sz w:val="28"/>
          <w:szCs w:val="28"/>
        </w:rPr>
        <w:t xml:space="preserve"> налоговы</w:t>
      </w:r>
      <w:r w:rsidR="00F71372" w:rsidRPr="00C741BD">
        <w:rPr>
          <w:rFonts w:ascii="Bookman Old Style" w:hAnsi="Bookman Old Style" w:cs="Times New Roman"/>
          <w:color w:val="171717" w:themeColor="background2" w:themeShade="1A"/>
          <w:sz w:val="28"/>
          <w:szCs w:val="28"/>
        </w:rPr>
        <w:t>х</w:t>
      </w:r>
      <w:r w:rsidR="000C43D6" w:rsidRPr="00C741BD">
        <w:rPr>
          <w:rFonts w:ascii="Bookman Old Style" w:hAnsi="Bookman Old Style" w:cs="Times New Roman"/>
          <w:color w:val="171717" w:themeColor="background2" w:themeShade="1A"/>
          <w:sz w:val="28"/>
          <w:szCs w:val="28"/>
        </w:rPr>
        <w:t xml:space="preserve"> агент</w:t>
      </w:r>
      <w:r w:rsidR="00A344BE" w:rsidRPr="00C741BD">
        <w:rPr>
          <w:rFonts w:ascii="Bookman Old Style" w:hAnsi="Bookman Old Style" w:cs="Times New Roman"/>
          <w:color w:val="171717" w:themeColor="background2" w:themeShade="1A"/>
          <w:sz w:val="28"/>
          <w:szCs w:val="28"/>
        </w:rPr>
        <w:t>ов</w:t>
      </w:r>
      <w:r w:rsidR="00AB4E71" w:rsidRPr="00C741BD">
        <w:rPr>
          <w:rFonts w:ascii="Bookman Old Style" w:hAnsi="Bookman Old Style" w:cs="Times New Roman"/>
          <w:color w:val="171717" w:themeColor="background2" w:themeShade="1A"/>
          <w:sz w:val="28"/>
          <w:szCs w:val="28"/>
        </w:rPr>
        <w:t xml:space="preserve">, в результате </w:t>
      </w:r>
      <w:r w:rsidR="00991F0E" w:rsidRPr="00C741BD">
        <w:rPr>
          <w:rFonts w:ascii="Bookman Old Style" w:hAnsi="Bookman Old Style" w:cs="Times New Roman"/>
          <w:color w:val="171717" w:themeColor="background2" w:themeShade="1A"/>
          <w:sz w:val="28"/>
          <w:szCs w:val="28"/>
        </w:rPr>
        <w:t>работы</w:t>
      </w:r>
      <w:r w:rsidR="00AB2BAF">
        <w:rPr>
          <w:rFonts w:ascii="Bookman Old Style" w:hAnsi="Bookman Old Style" w:cs="Times New Roman"/>
          <w:color w:val="171717" w:themeColor="background2" w:themeShade="1A"/>
          <w:sz w:val="28"/>
          <w:szCs w:val="28"/>
        </w:rPr>
        <w:t>,</w:t>
      </w:r>
      <w:r w:rsidR="00A530DB" w:rsidRPr="00C741BD">
        <w:rPr>
          <w:rFonts w:ascii="Bookman Old Style" w:hAnsi="Bookman Old Style" w:cs="Times New Roman"/>
          <w:color w:val="171717" w:themeColor="background2" w:themeShade="1A"/>
          <w:sz w:val="28"/>
          <w:szCs w:val="28"/>
        </w:rPr>
        <w:t xml:space="preserve"> </w:t>
      </w:r>
      <w:r w:rsidR="00991F0E" w:rsidRPr="00C741BD">
        <w:rPr>
          <w:rFonts w:ascii="Bookman Old Style" w:hAnsi="Bookman Old Style" w:cs="Times New Roman"/>
          <w:color w:val="171717" w:themeColor="background2" w:themeShade="1A"/>
          <w:sz w:val="28"/>
          <w:szCs w:val="28"/>
        </w:rPr>
        <w:t>с которыми погашена</w:t>
      </w:r>
      <w:r w:rsidR="00DC303C" w:rsidRPr="00C741BD">
        <w:rPr>
          <w:rFonts w:ascii="Bookman Old Style" w:hAnsi="Bookman Old Style" w:cs="Times New Roman"/>
          <w:color w:val="171717" w:themeColor="background2" w:themeShade="1A"/>
          <w:sz w:val="28"/>
          <w:szCs w:val="28"/>
        </w:rPr>
        <w:t xml:space="preserve"> задолженност</w:t>
      </w:r>
      <w:r w:rsidR="00991F0E" w:rsidRPr="00C741BD">
        <w:rPr>
          <w:rFonts w:ascii="Bookman Old Style" w:hAnsi="Bookman Old Style" w:cs="Times New Roman"/>
          <w:color w:val="171717" w:themeColor="background2" w:themeShade="1A"/>
          <w:sz w:val="28"/>
          <w:szCs w:val="28"/>
        </w:rPr>
        <w:t>ь в размере</w:t>
      </w:r>
      <w:r w:rsidR="00DC303C" w:rsidRPr="00C741BD">
        <w:rPr>
          <w:rFonts w:ascii="Bookman Old Style" w:hAnsi="Bookman Old Style" w:cs="Times New Roman"/>
          <w:color w:val="171717" w:themeColor="background2" w:themeShade="1A"/>
          <w:sz w:val="28"/>
          <w:szCs w:val="28"/>
        </w:rPr>
        <w:t xml:space="preserve"> </w:t>
      </w:r>
      <w:r w:rsidR="00864808" w:rsidRPr="00C741BD">
        <w:rPr>
          <w:rFonts w:ascii="Bookman Old Style" w:hAnsi="Bookman Old Style" w:cs="Times New Roman"/>
          <w:color w:val="171717" w:themeColor="background2" w:themeShade="1A"/>
          <w:sz w:val="28"/>
          <w:szCs w:val="28"/>
        </w:rPr>
        <w:t>231,2</w:t>
      </w:r>
      <w:r w:rsidR="00DC303C" w:rsidRPr="00C741BD">
        <w:rPr>
          <w:rFonts w:ascii="Bookman Old Style" w:hAnsi="Bookman Old Style" w:cs="Times New Roman"/>
          <w:color w:val="171717" w:themeColor="background2" w:themeShade="1A"/>
          <w:sz w:val="28"/>
          <w:szCs w:val="28"/>
        </w:rPr>
        <w:t xml:space="preserve"> тыс. рублей.</w:t>
      </w:r>
    </w:p>
    <w:p w:rsidR="00522754" w:rsidRPr="00C741BD" w:rsidRDefault="00522754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color w:val="171717" w:themeColor="background2" w:themeShade="1A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4619"/>
      </w:tblGrid>
      <w:tr w:rsidR="00136B4E" w:rsidRPr="00136B4E" w:rsidTr="00991F0E">
        <w:tc>
          <w:tcPr>
            <w:tcW w:w="4735" w:type="dxa"/>
            <w:hideMark/>
          </w:tcPr>
          <w:p w:rsidR="00136B4E" w:rsidRPr="00C741BD" w:rsidRDefault="00136B4E" w:rsidP="009B4C92">
            <w:pPr>
              <w:spacing w:line="276" w:lineRule="auto"/>
              <w:rPr>
                <w:rFonts w:ascii="Bookman Old Style" w:hAnsi="Bookman Old Style" w:cs="Times New Roman"/>
                <w:color w:val="171717" w:themeColor="background2" w:themeShade="1A"/>
                <w:sz w:val="28"/>
                <w:szCs w:val="28"/>
              </w:rPr>
            </w:pPr>
            <w:r w:rsidRPr="00C741BD">
              <w:rPr>
                <w:rFonts w:ascii="Bookman Old Style" w:hAnsi="Bookman Old Style" w:cs="Times New Roman"/>
                <w:color w:val="171717" w:themeColor="background2" w:themeShade="1A"/>
                <w:sz w:val="28"/>
                <w:szCs w:val="28"/>
              </w:rPr>
              <w:t>Глава Кочковского района Новосибирской области</w:t>
            </w:r>
          </w:p>
        </w:tc>
        <w:tc>
          <w:tcPr>
            <w:tcW w:w="4619" w:type="dxa"/>
          </w:tcPr>
          <w:p w:rsidR="00136B4E" w:rsidRPr="00C741BD" w:rsidRDefault="00136B4E" w:rsidP="009B4C92">
            <w:pPr>
              <w:spacing w:line="276" w:lineRule="auto"/>
              <w:jc w:val="right"/>
              <w:rPr>
                <w:rFonts w:ascii="Bookman Old Style" w:hAnsi="Bookman Old Style" w:cs="Times New Roman"/>
                <w:color w:val="171717" w:themeColor="background2" w:themeShade="1A"/>
                <w:sz w:val="28"/>
                <w:szCs w:val="28"/>
              </w:rPr>
            </w:pPr>
          </w:p>
          <w:p w:rsidR="00136B4E" w:rsidRPr="00136B4E" w:rsidRDefault="00136B4E" w:rsidP="009B4C92">
            <w:pPr>
              <w:spacing w:line="276" w:lineRule="auto"/>
              <w:jc w:val="right"/>
              <w:rPr>
                <w:rFonts w:ascii="Bookman Old Style" w:hAnsi="Bookman Old Style" w:cs="Times New Roman"/>
                <w:color w:val="171717" w:themeColor="background2" w:themeShade="1A"/>
                <w:sz w:val="28"/>
                <w:szCs w:val="28"/>
              </w:rPr>
            </w:pPr>
            <w:r w:rsidRPr="00C741BD">
              <w:rPr>
                <w:rFonts w:ascii="Bookman Old Style" w:hAnsi="Bookman Old Style" w:cs="Times New Roman"/>
                <w:color w:val="171717" w:themeColor="background2" w:themeShade="1A"/>
                <w:sz w:val="28"/>
                <w:szCs w:val="28"/>
              </w:rPr>
              <w:t>П.А.</w:t>
            </w:r>
            <w:r w:rsidR="00A10762" w:rsidRPr="00C741BD">
              <w:rPr>
                <w:rFonts w:ascii="Bookman Old Style" w:hAnsi="Bookman Old Style" w:cs="Times New Roman"/>
                <w:color w:val="171717" w:themeColor="background2" w:themeShade="1A"/>
                <w:sz w:val="28"/>
                <w:szCs w:val="28"/>
              </w:rPr>
              <w:t xml:space="preserve"> </w:t>
            </w:r>
            <w:r w:rsidRPr="00C741BD">
              <w:rPr>
                <w:rFonts w:ascii="Bookman Old Style" w:hAnsi="Bookman Old Style" w:cs="Times New Roman"/>
                <w:color w:val="171717" w:themeColor="background2" w:themeShade="1A"/>
                <w:sz w:val="28"/>
                <w:szCs w:val="28"/>
              </w:rPr>
              <w:t>Шилин</w:t>
            </w:r>
          </w:p>
        </w:tc>
      </w:tr>
    </w:tbl>
    <w:p w:rsidR="000C43D6" w:rsidRPr="00522754" w:rsidRDefault="000C43D6" w:rsidP="00991F0E">
      <w:pPr>
        <w:spacing w:after="0" w:line="276" w:lineRule="auto"/>
        <w:jc w:val="both"/>
        <w:rPr>
          <w:rFonts w:ascii="Bookman Old Style" w:hAnsi="Bookman Old Style" w:cs="Times New Roman"/>
          <w:color w:val="171717" w:themeColor="background2" w:themeShade="1A"/>
          <w:sz w:val="28"/>
          <w:szCs w:val="28"/>
        </w:rPr>
      </w:pPr>
      <w:bookmarkStart w:id="1" w:name="_GoBack"/>
      <w:bookmarkEnd w:id="1"/>
    </w:p>
    <w:sectPr w:rsidR="000C43D6" w:rsidRPr="00522754" w:rsidSect="00E57B43">
      <w:headerReference w:type="default" r:id="rId12"/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41D" w:rsidRDefault="0093741D" w:rsidP="00831140">
      <w:pPr>
        <w:spacing w:after="0" w:line="240" w:lineRule="auto"/>
      </w:pPr>
      <w:r>
        <w:separator/>
      </w:r>
    </w:p>
  </w:endnote>
  <w:endnote w:type="continuationSeparator" w:id="0">
    <w:p w:rsidR="0093741D" w:rsidRDefault="0093741D" w:rsidP="0083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2358833"/>
      <w:docPartObj>
        <w:docPartGallery w:val="Page Numbers (Bottom of Page)"/>
        <w:docPartUnique/>
      </w:docPartObj>
    </w:sdtPr>
    <w:sdtEndPr/>
    <w:sdtContent>
      <w:p w:rsidR="00E57B43" w:rsidRDefault="00E57B4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BAF">
          <w:rPr>
            <w:noProof/>
          </w:rPr>
          <w:t>18</w:t>
        </w:r>
        <w:r>
          <w:fldChar w:fldCharType="end"/>
        </w:r>
      </w:p>
    </w:sdtContent>
  </w:sdt>
  <w:p w:rsidR="00E57B43" w:rsidRDefault="00E57B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41D" w:rsidRDefault="0093741D" w:rsidP="00831140">
      <w:pPr>
        <w:spacing w:after="0" w:line="240" w:lineRule="auto"/>
      </w:pPr>
      <w:r>
        <w:separator/>
      </w:r>
    </w:p>
  </w:footnote>
  <w:footnote w:type="continuationSeparator" w:id="0">
    <w:p w:rsidR="0093741D" w:rsidRDefault="0093741D" w:rsidP="00831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140" w:rsidRDefault="00831140" w:rsidP="00831140">
    <w:pPr>
      <w:pStyle w:val="a3"/>
      <w:jc w:val="right"/>
    </w:pPr>
    <w:r>
      <w:rPr>
        <w:noProof/>
        <w:lang w:eastAsia="ru-RU"/>
      </w:rPr>
      <w:drawing>
        <wp:inline distT="0" distB="0" distL="0" distR="0" wp14:anchorId="2A2D0EFB" wp14:editId="1DA47CC4">
          <wp:extent cx="312774" cy="374238"/>
          <wp:effectExtent l="38100" t="0" r="11076" b="102012"/>
          <wp:docPr id="17" name="Рисунок 17" descr="C:\Users\Евгений Юрьевич\Desktop\Gerb[2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Евгений Юрьевич\Desktop\Gerb[2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536" cy="373953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D6F45"/>
    <w:multiLevelType w:val="hybridMultilevel"/>
    <w:tmpl w:val="B932675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443D0"/>
    <w:multiLevelType w:val="hybridMultilevel"/>
    <w:tmpl w:val="CF98AC6A"/>
    <w:lvl w:ilvl="0" w:tplc="ECF63C12">
      <w:start w:val="1"/>
      <w:numFmt w:val="upperRoman"/>
      <w:lvlText w:val="%1."/>
      <w:lvlJc w:val="left"/>
      <w:pPr>
        <w:ind w:left="1080" w:hanging="720"/>
      </w:pPr>
      <w:rPr>
        <w:b/>
        <w:color w:val="222A35" w:themeColor="text2" w:themeShade="8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F5E78"/>
    <w:multiLevelType w:val="hybridMultilevel"/>
    <w:tmpl w:val="BE485CA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0A"/>
    <w:rsid w:val="00002240"/>
    <w:rsid w:val="00006A57"/>
    <w:rsid w:val="00011D73"/>
    <w:rsid w:val="000146BA"/>
    <w:rsid w:val="00020A63"/>
    <w:rsid w:val="00024A4D"/>
    <w:rsid w:val="00041665"/>
    <w:rsid w:val="000522CC"/>
    <w:rsid w:val="00075492"/>
    <w:rsid w:val="000860E4"/>
    <w:rsid w:val="0009493E"/>
    <w:rsid w:val="00095DA7"/>
    <w:rsid w:val="000A769A"/>
    <w:rsid w:val="000C43D6"/>
    <w:rsid w:val="000C762F"/>
    <w:rsid w:val="000D1D5A"/>
    <w:rsid w:val="000E0563"/>
    <w:rsid w:val="000E3EEB"/>
    <w:rsid w:val="000F756D"/>
    <w:rsid w:val="00115B12"/>
    <w:rsid w:val="001167C4"/>
    <w:rsid w:val="00116BDF"/>
    <w:rsid w:val="00122837"/>
    <w:rsid w:val="00134F95"/>
    <w:rsid w:val="00136B4E"/>
    <w:rsid w:val="00153B4F"/>
    <w:rsid w:val="001548D6"/>
    <w:rsid w:val="00156104"/>
    <w:rsid w:val="001611CE"/>
    <w:rsid w:val="0016382A"/>
    <w:rsid w:val="0019016E"/>
    <w:rsid w:val="001A6EBB"/>
    <w:rsid w:val="001B5384"/>
    <w:rsid w:val="001B54FD"/>
    <w:rsid w:val="001C08A1"/>
    <w:rsid w:val="001C1D0A"/>
    <w:rsid w:val="001C28A6"/>
    <w:rsid w:val="001C351F"/>
    <w:rsid w:val="001C575A"/>
    <w:rsid w:val="001D311B"/>
    <w:rsid w:val="001F21AD"/>
    <w:rsid w:val="001F3474"/>
    <w:rsid w:val="001F7CB5"/>
    <w:rsid w:val="002055F2"/>
    <w:rsid w:val="00205B34"/>
    <w:rsid w:val="00214BE6"/>
    <w:rsid w:val="00233DF6"/>
    <w:rsid w:val="0023599F"/>
    <w:rsid w:val="0023724B"/>
    <w:rsid w:val="00243ADD"/>
    <w:rsid w:val="00251337"/>
    <w:rsid w:val="002526E1"/>
    <w:rsid w:val="00252851"/>
    <w:rsid w:val="00252E78"/>
    <w:rsid w:val="00257AA2"/>
    <w:rsid w:val="00262EA3"/>
    <w:rsid w:val="00277F07"/>
    <w:rsid w:val="0028029A"/>
    <w:rsid w:val="002922B8"/>
    <w:rsid w:val="002946B4"/>
    <w:rsid w:val="0029734F"/>
    <w:rsid w:val="002A2715"/>
    <w:rsid w:val="002A6D29"/>
    <w:rsid w:val="002B122E"/>
    <w:rsid w:val="002B255F"/>
    <w:rsid w:val="002C2155"/>
    <w:rsid w:val="002C5556"/>
    <w:rsid w:val="002E554E"/>
    <w:rsid w:val="002F58D1"/>
    <w:rsid w:val="00313917"/>
    <w:rsid w:val="00316134"/>
    <w:rsid w:val="00326A67"/>
    <w:rsid w:val="003332C9"/>
    <w:rsid w:val="0034641A"/>
    <w:rsid w:val="0035022A"/>
    <w:rsid w:val="00352A22"/>
    <w:rsid w:val="00354AD3"/>
    <w:rsid w:val="00362DD1"/>
    <w:rsid w:val="0036661A"/>
    <w:rsid w:val="00376707"/>
    <w:rsid w:val="00381FA0"/>
    <w:rsid w:val="003933E1"/>
    <w:rsid w:val="003A1559"/>
    <w:rsid w:val="003A1EC6"/>
    <w:rsid w:val="003A2203"/>
    <w:rsid w:val="003A7026"/>
    <w:rsid w:val="003A7E4B"/>
    <w:rsid w:val="003B0112"/>
    <w:rsid w:val="003B1257"/>
    <w:rsid w:val="003C084F"/>
    <w:rsid w:val="003C1E4C"/>
    <w:rsid w:val="003E10F7"/>
    <w:rsid w:val="003E495F"/>
    <w:rsid w:val="003E4E66"/>
    <w:rsid w:val="003F1540"/>
    <w:rsid w:val="003F2139"/>
    <w:rsid w:val="003F7C67"/>
    <w:rsid w:val="00400AAD"/>
    <w:rsid w:val="00411449"/>
    <w:rsid w:val="00413AC1"/>
    <w:rsid w:val="00417E23"/>
    <w:rsid w:val="00436A10"/>
    <w:rsid w:val="004377CA"/>
    <w:rsid w:val="00441A6D"/>
    <w:rsid w:val="00441D30"/>
    <w:rsid w:val="00442E9A"/>
    <w:rsid w:val="00445E58"/>
    <w:rsid w:val="0045512B"/>
    <w:rsid w:val="00457D95"/>
    <w:rsid w:val="00470174"/>
    <w:rsid w:val="00473E50"/>
    <w:rsid w:val="00480A53"/>
    <w:rsid w:val="00482F47"/>
    <w:rsid w:val="004841F4"/>
    <w:rsid w:val="00492B96"/>
    <w:rsid w:val="00495768"/>
    <w:rsid w:val="004D550E"/>
    <w:rsid w:val="004F4E6E"/>
    <w:rsid w:val="00522754"/>
    <w:rsid w:val="00522E45"/>
    <w:rsid w:val="00522F85"/>
    <w:rsid w:val="00540242"/>
    <w:rsid w:val="00543A7E"/>
    <w:rsid w:val="005505E9"/>
    <w:rsid w:val="005524D3"/>
    <w:rsid w:val="00554C3F"/>
    <w:rsid w:val="0055525D"/>
    <w:rsid w:val="0055541B"/>
    <w:rsid w:val="0056459F"/>
    <w:rsid w:val="005666BA"/>
    <w:rsid w:val="00566980"/>
    <w:rsid w:val="00566E0C"/>
    <w:rsid w:val="00581E14"/>
    <w:rsid w:val="005825EB"/>
    <w:rsid w:val="005839E5"/>
    <w:rsid w:val="0059082C"/>
    <w:rsid w:val="0059313B"/>
    <w:rsid w:val="005A3689"/>
    <w:rsid w:val="005A64DF"/>
    <w:rsid w:val="005B4F49"/>
    <w:rsid w:val="005B67A8"/>
    <w:rsid w:val="005C11D6"/>
    <w:rsid w:val="005E1CFE"/>
    <w:rsid w:val="005E42FB"/>
    <w:rsid w:val="005E4FF5"/>
    <w:rsid w:val="005F0768"/>
    <w:rsid w:val="005F1045"/>
    <w:rsid w:val="005F31FB"/>
    <w:rsid w:val="005F5C2B"/>
    <w:rsid w:val="005F6A61"/>
    <w:rsid w:val="005F7010"/>
    <w:rsid w:val="00601E70"/>
    <w:rsid w:val="00603273"/>
    <w:rsid w:val="00632670"/>
    <w:rsid w:val="006401D8"/>
    <w:rsid w:val="0065300C"/>
    <w:rsid w:val="006613E0"/>
    <w:rsid w:val="00666255"/>
    <w:rsid w:val="00675BF0"/>
    <w:rsid w:val="00676B0A"/>
    <w:rsid w:val="00685940"/>
    <w:rsid w:val="00696F55"/>
    <w:rsid w:val="006A19B2"/>
    <w:rsid w:val="006A440F"/>
    <w:rsid w:val="006B33D5"/>
    <w:rsid w:val="006C7046"/>
    <w:rsid w:val="006C7139"/>
    <w:rsid w:val="006D239B"/>
    <w:rsid w:val="006D43BD"/>
    <w:rsid w:val="006D60AC"/>
    <w:rsid w:val="006D6C46"/>
    <w:rsid w:val="006E2F77"/>
    <w:rsid w:val="007002C5"/>
    <w:rsid w:val="00714B3E"/>
    <w:rsid w:val="00716FBE"/>
    <w:rsid w:val="00720CF4"/>
    <w:rsid w:val="00721782"/>
    <w:rsid w:val="00724A32"/>
    <w:rsid w:val="00734AB5"/>
    <w:rsid w:val="00734B85"/>
    <w:rsid w:val="00736111"/>
    <w:rsid w:val="00736765"/>
    <w:rsid w:val="0074039D"/>
    <w:rsid w:val="00741710"/>
    <w:rsid w:val="00746F9B"/>
    <w:rsid w:val="0075294B"/>
    <w:rsid w:val="007611BA"/>
    <w:rsid w:val="00762A8B"/>
    <w:rsid w:val="00762EF1"/>
    <w:rsid w:val="007675F8"/>
    <w:rsid w:val="00771D9E"/>
    <w:rsid w:val="00773F6D"/>
    <w:rsid w:val="00786CC8"/>
    <w:rsid w:val="0079215F"/>
    <w:rsid w:val="00792634"/>
    <w:rsid w:val="00793A0C"/>
    <w:rsid w:val="00793ED9"/>
    <w:rsid w:val="007A4BFE"/>
    <w:rsid w:val="007A4C7A"/>
    <w:rsid w:val="007A50F0"/>
    <w:rsid w:val="007C1FCF"/>
    <w:rsid w:val="007D23D1"/>
    <w:rsid w:val="007D41D7"/>
    <w:rsid w:val="007E003D"/>
    <w:rsid w:val="007F2373"/>
    <w:rsid w:val="008057C4"/>
    <w:rsid w:val="00814E64"/>
    <w:rsid w:val="00822522"/>
    <w:rsid w:val="00831140"/>
    <w:rsid w:val="00843E9F"/>
    <w:rsid w:val="008545D9"/>
    <w:rsid w:val="00855708"/>
    <w:rsid w:val="00855E2B"/>
    <w:rsid w:val="0085606C"/>
    <w:rsid w:val="0086013D"/>
    <w:rsid w:val="00864808"/>
    <w:rsid w:val="008968AA"/>
    <w:rsid w:val="008A05B7"/>
    <w:rsid w:val="008B2169"/>
    <w:rsid w:val="008B3F2C"/>
    <w:rsid w:val="008B45F2"/>
    <w:rsid w:val="008B7E0F"/>
    <w:rsid w:val="008C14DB"/>
    <w:rsid w:val="008C3B0A"/>
    <w:rsid w:val="008D22C3"/>
    <w:rsid w:val="008D5825"/>
    <w:rsid w:val="008E01C5"/>
    <w:rsid w:val="008E701B"/>
    <w:rsid w:val="008F14BF"/>
    <w:rsid w:val="008F1F91"/>
    <w:rsid w:val="008F7F2F"/>
    <w:rsid w:val="00911066"/>
    <w:rsid w:val="00912C08"/>
    <w:rsid w:val="00916E23"/>
    <w:rsid w:val="009242E7"/>
    <w:rsid w:val="00926F6A"/>
    <w:rsid w:val="00937153"/>
    <w:rsid w:val="009371DE"/>
    <w:rsid w:val="0093741D"/>
    <w:rsid w:val="0094131C"/>
    <w:rsid w:val="009510C7"/>
    <w:rsid w:val="00965458"/>
    <w:rsid w:val="0097153E"/>
    <w:rsid w:val="00991F0E"/>
    <w:rsid w:val="00997F9D"/>
    <w:rsid w:val="009A20CB"/>
    <w:rsid w:val="009A21DA"/>
    <w:rsid w:val="009B0D20"/>
    <w:rsid w:val="009B2AE2"/>
    <w:rsid w:val="009B3A88"/>
    <w:rsid w:val="009B4C92"/>
    <w:rsid w:val="009B6A47"/>
    <w:rsid w:val="009C2A48"/>
    <w:rsid w:val="009C5907"/>
    <w:rsid w:val="009E3038"/>
    <w:rsid w:val="009E48D8"/>
    <w:rsid w:val="009E5ED3"/>
    <w:rsid w:val="009F32A6"/>
    <w:rsid w:val="009F405C"/>
    <w:rsid w:val="009F56CE"/>
    <w:rsid w:val="009F6E54"/>
    <w:rsid w:val="009F7311"/>
    <w:rsid w:val="00A05526"/>
    <w:rsid w:val="00A10762"/>
    <w:rsid w:val="00A11E05"/>
    <w:rsid w:val="00A23B37"/>
    <w:rsid w:val="00A31CE5"/>
    <w:rsid w:val="00A31D83"/>
    <w:rsid w:val="00A33E2E"/>
    <w:rsid w:val="00A344BE"/>
    <w:rsid w:val="00A362D9"/>
    <w:rsid w:val="00A46F96"/>
    <w:rsid w:val="00A5268E"/>
    <w:rsid w:val="00A530DB"/>
    <w:rsid w:val="00A550E8"/>
    <w:rsid w:val="00A55918"/>
    <w:rsid w:val="00A60019"/>
    <w:rsid w:val="00A70B67"/>
    <w:rsid w:val="00A72A7E"/>
    <w:rsid w:val="00A805E9"/>
    <w:rsid w:val="00A859D6"/>
    <w:rsid w:val="00A87234"/>
    <w:rsid w:val="00A93043"/>
    <w:rsid w:val="00A963EB"/>
    <w:rsid w:val="00AB2BAF"/>
    <w:rsid w:val="00AB31ED"/>
    <w:rsid w:val="00AB4E71"/>
    <w:rsid w:val="00AC242B"/>
    <w:rsid w:val="00AC4CC5"/>
    <w:rsid w:val="00AC74A2"/>
    <w:rsid w:val="00AD2CC2"/>
    <w:rsid w:val="00AE3116"/>
    <w:rsid w:val="00AE5E41"/>
    <w:rsid w:val="00AF1606"/>
    <w:rsid w:val="00AF46A5"/>
    <w:rsid w:val="00AF5DDF"/>
    <w:rsid w:val="00B11180"/>
    <w:rsid w:val="00B20575"/>
    <w:rsid w:val="00B2351E"/>
    <w:rsid w:val="00B24CB4"/>
    <w:rsid w:val="00B24E81"/>
    <w:rsid w:val="00B34CB3"/>
    <w:rsid w:val="00B40368"/>
    <w:rsid w:val="00B40E7D"/>
    <w:rsid w:val="00B43A4B"/>
    <w:rsid w:val="00B53CB8"/>
    <w:rsid w:val="00B55525"/>
    <w:rsid w:val="00B562ED"/>
    <w:rsid w:val="00B66A96"/>
    <w:rsid w:val="00B717EE"/>
    <w:rsid w:val="00B76AB6"/>
    <w:rsid w:val="00B8172A"/>
    <w:rsid w:val="00B82686"/>
    <w:rsid w:val="00B941C8"/>
    <w:rsid w:val="00B9760C"/>
    <w:rsid w:val="00BA1D71"/>
    <w:rsid w:val="00BE06B9"/>
    <w:rsid w:val="00BF3473"/>
    <w:rsid w:val="00C079C7"/>
    <w:rsid w:val="00C07B9D"/>
    <w:rsid w:val="00C523ED"/>
    <w:rsid w:val="00C55B33"/>
    <w:rsid w:val="00C563F9"/>
    <w:rsid w:val="00C571BD"/>
    <w:rsid w:val="00C64135"/>
    <w:rsid w:val="00C741BD"/>
    <w:rsid w:val="00C828E9"/>
    <w:rsid w:val="00C845A5"/>
    <w:rsid w:val="00CA27F1"/>
    <w:rsid w:val="00CA41C9"/>
    <w:rsid w:val="00CA5FD4"/>
    <w:rsid w:val="00CA766D"/>
    <w:rsid w:val="00CB1F33"/>
    <w:rsid w:val="00CB26AB"/>
    <w:rsid w:val="00CB7413"/>
    <w:rsid w:val="00CC3298"/>
    <w:rsid w:val="00CC6C40"/>
    <w:rsid w:val="00CC772F"/>
    <w:rsid w:val="00CD4D3F"/>
    <w:rsid w:val="00CD77F3"/>
    <w:rsid w:val="00CE4555"/>
    <w:rsid w:val="00CE7815"/>
    <w:rsid w:val="00CF36FA"/>
    <w:rsid w:val="00CF4D08"/>
    <w:rsid w:val="00CF6229"/>
    <w:rsid w:val="00CF65F8"/>
    <w:rsid w:val="00D020C8"/>
    <w:rsid w:val="00D10CB1"/>
    <w:rsid w:val="00D371A7"/>
    <w:rsid w:val="00D412B7"/>
    <w:rsid w:val="00D63ABD"/>
    <w:rsid w:val="00D67CE6"/>
    <w:rsid w:val="00D70FC2"/>
    <w:rsid w:val="00D74BBB"/>
    <w:rsid w:val="00D77AA0"/>
    <w:rsid w:val="00D81673"/>
    <w:rsid w:val="00D840C7"/>
    <w:rsid w:val="00D9438B"/>
    <w:rsid w:val="00D975F4"/>
    <w:rsid w:val="00DA6200"/>
    <w:rsid w:val="00DA770A"/>
    <w:rsid w:val="00DA7BB6"/>
    <w:rsid w:val="00DB79F1"/>
    <w:rsid w:val="00DC303C"/>
    <w:rsid w:val="00DD6044"/>
    <w:rsid w:val="00DD7F48"/>
    <w:rsid w:val="00DE4982"/>
    <w:rsid w:val="00DF2910"/>
    <w:rsid w:val="00DF3973"/>
    <w:rsid w:val="00E15D32"/>
    <w:rsid w:val="00E16983"/>
    <w:rsid w:val="00E2543E"/>
    <w:rsid w:val="00E32C0A"/>
    <w:rsid w:val="00E406C7"/>
    <w:rsid w:val="00E46489"/>
    <w:rsid w:val="00E52701"/>
    <w:rsid w:val="00E56B03"/>
    <w:rsid w:val="00E57B43"/>
    <w:rsid w:val="00E62F53"/>
    <w:rsid w:val="00E662D8"/>
    <w:rsid w:val="00E7143E"/>
    <w:rsid w:val="00E737E1"/>
    <w:rsid w:val="00E73857"/>
    <w:rsid w:val="00E821EA"/>
    <w:rsid w:val="00EA59A3"/>
    <w:rsid w:val="00EB0536"/>
    <w:rsid w:val="00EB73A7"/>
    <w:rsid w:val="00EC5B9B"/>
    <w:rsid w:val="00ED169D"/>
    <w:rsid w:val="00ED2C1C"/>
    <w:rsid w:val="00EE1B1C"/>
    <w:rsid w:val="00EE5711"/>
    <w:rsid w:val="00EE779C"/>
    <w:rsid w:val="00EF251C"/>
    <w:rsid w:val="00EF39B0"/>
    <w:rsid w:val="00EF5538"/>
    <w:rsid w:val="00EF7A02"/>
    <w:rsid w:val="00F010CD"/>
    <w:rsid w:val="00F02432"/>
    <w:rsid w:val="00F13155"/>
    <w:rsid w:val="00F14AC6"/>
    <w:rsid w:val="00F21B16"/>
    <w:rsid w:val="00F227CD"/>
    <w:rsid w:val="00F235FC"/>
    <w:rsid w:val="00F3092E"/>
    <w:rsid w:val="00F42192"/>
    <w:rsid w:val="00F573B3"/>
    <w:rsid w:val="00F6679D"/>
    <w:rsid w:val="00F71372"/>
    <w:rsid w:val="00F71990"/>
    <w:rsid w:val="00F73643"/>
    <w:rsid w:val="00F8186D"/>
    <w:rsid w:val="00F941B6"/>
    <w:rsid w:val="00FB67D8"/>
    <w:rsid w:val="00FC00F0"/>
    <w:rsid w:val="00FC0C01"/>
    <w:rsid w:val="00FC12FB"/>
    <w:rsid w:val="00FC22CD"/>
    <w:rsid w:val="00FD242D"/>
    <w:rsid w:val="00FE7EB6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23368-86C8-4C30-9210-1566A8A5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1140"/>
  </w:style>
  <w:style w:type="paragraph" w:styleId="a5">
    <w:name w:val="footer"/>
    <w:basedOn w:val="a"/>
    <w:link w:val="a6"/>
    <w:uiPriority w:val="99"/>
    <w:unhideWhenUsed/>
    <w:rsid w:val="00831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1140"/>
  </w:style>
  <w:style w:type="table" w:styleId="a7">
    <w:name w:val="Table Grid"/>
    <w:basedOn w:val="a1"/>
    <w:uiPriority w:val="59"/>
    <w:rsid w:val="008311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54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6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6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Основные показатели с/х производства,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gradFill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Производство с/х продукции</c:v>
                </c:pt>
                <c:pt idx="1">
                  <c:v>Производство зерновых</c:v>
                </c:pt>
                <c:pt idx="2">
                  <c:v>Урожайность</c:v>
                </c:pt>
                <c:pt idx="3">
                  <c:v>Молоко</c:v>
                </c:pt>
                <c:pt idx="4">
                  <c:v>Мясо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B95-40C4-B6D1-777E9404D34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gradFill>
              <a:gsLst>
                <a:gs pos="100000">
                  <a:schemeClr val="accent3">
                    <a:alpha val="0"/>
                  </a:schemeClr>
                </a:gs>
                <a:gs pos="50000">
                  <a:schemeClr val="accent3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Производство с/х продукции</c:v>
                </c:pt>
                <c:pt idx="1">
                  <c:v>Производство зерновых</c:v>
                </c:pt>
                <c:pt idx="2">
                  <c:v>Урожайность</c:v>
                </c:pt>
                <c:pt idx="3">
                  <c:v>Молоко</c:v>
                </c:pt>
                <c:pt idx="4">
                  <c:v>Мясо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78.12</c:v>
                </c:pt>
                <c:pt idx="1">
                  <c:v>92.35</c:v>
                </c:pt>
                <c:pt idx="2">
                  <c:v>92.35</c:v>
                </c:pt>
                <c:pt idx="3">
                  <c:v>95.35</c:v>
                </c:pt>
                <c:pt idx="4">
                  <c:v>91.63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B95-40C4-B6D1-777E9404D3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6143080"/>
        <c:axId val="176141904"/>
        <c:axId val="0"/>
      </c:bar3DChart>
      <c:catAx>
        <c:axId val="176143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6141904"/>
        <c:crosses val="autoZero"/>
        <c:auto val="1"/>
        <c:lblAlgn val="ctr"/>
        <c:lblOffset val="100"/>
        <c:noMultiLvlLbl val="0"/>
      </c:catAx>
      <c:valAx>
        <c:axId val="17614190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6143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r>
              <a:rPr lang="ru-RU"/>
              <a:t>Промышленное производство, млн. рублей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Bookman Old Style" panose="020506040505050202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420-4462-82E3-34AC65A8453E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420-4462-82E3-34AC65A8453E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420-4462-82E3-34AC65A8453E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420-4462-82E3-34AC65A8453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Bookman Old Style" panose="020506040505050202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Кочковский мясокомбинат</c:v>
                </c:pt>
                <c:pt idx="1">
                  <c:v>Хлебокомбинат Кочковского ПТПК</c:v>
                </c:pt>
                <c:pt idx="2">
                  <c:v>ИП Овсянников В.В. (хлеб)</c:v>
                </c:pt>
                <c:pt idx="3">
                  <c:v>Лесхоз, ИП Левчук В.С., ИП Долгов Ю.П.</c:v>
                </c:pt>
                <c:pt idx="4">
                  <c:v>Прочие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</c:v>
                </c:pt>
                <c:pt idx="1">
                  <c:v>12.7</c:v>
                </c:pt>
                <c:pt idx="2">
                  <c:v>8.4</c:v>
                </c:pt>
                <c:pt idx="3">
                  <c:v>6.3</c:v>
                </c:pt>
                <c:pt idx="4">
                  <c:v>2.1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9420-4462-82E3-34AC65A8453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Bookman Old Style" panose="020506040505050202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i="0">
          <a:latin typeface="Bookman Old Style" panose="020506040505050202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r>
              <a:rPr lang="ru-RU"/>
              <a:t>Объем транспортных услуг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Bookman Old Style" panose="020506040505050202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Пассажирские перевозки, тыс.человек</c:v>
                </c:pt>
              </c:strCache>
            </c:strRef>
          </c:tx>
          <c:spPr>
            <a:gradFill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solidFill>
                <a:sysClr val="windowText" lastClr="000000">
                  <a:lumMod val="50000"/>
                  <a:lumOff val="50000"/>
                </a:sysClr>
              </a:solidFill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Bookman Old Style" panose="020506040505050202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168.95</c:v>
                </c:pt>
                <c:pt idx="1">
                  <c:v>172.2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866-47BA-85E5-B74E06C17DE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Грузовые перевозки, тыс. тонн</c:v>
                </c:pt>
              </c:strCache>
            </c:strRef>
          </c:tx>
          <c:spPr>
            <a:gradFill>
              <a:gsLst>
                <a:gs pos="100000">
                  <a:schemeClr val="accent3">
                    <a:alpha val="0"/>
                  </a:schemeClr>
                </a:gs>
                <a:gs pos="50000">
                  <a:schemeClr val="accent3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solidFill>
                <a:sysClr val="windowText" lastClr="000000">
                  <a:lumMod val="50000"/>
                  <a:lumOff val="50000"/>
                </a:sysClr>
              </a:solidFill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Bookman Old Style" panose="020506040505050202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254.7</c:v>
                </c:pt>
                <c:pt idx="1">
                  <c:v>263.16000000000003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866-47BA-85E5-B74E06C17D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6144648"/>
        <c:axId val="176141512"/>
        <c:axId val="207626936"/>
      </c:bar3DChart>
      <c:catAx>
        <c:axId val="176144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endParaRPr lang="ru-RU"/>
          </a:p>
        </c:txPr>
        <c:crossAx val="176141512"/>
        <c:crosses val="autoZero"/>
        <c:auto val="1"/>
        <c:lblAlgn val="ctr"/>
        <c:lblOffset val="100"/>
        <c:noMultiLvlLbl val="0"/>
      </c:catAx>
      <c:valAx>
        <c:axId val="17614151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76144648"/>
        <c:crosses val="autoZero"/>
        <c:crossBetween val="between"/>
      </c:valAx>
      <c:serAx>
        <c:axId val="20762693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endParaRPr lang="ru-RU"/>
          </a:p>
        </c:txPr>
        <c:crossAx val="176141512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i="0">
          <a:latin typeface="Bookman Old Style" panose="020506040505050202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5400000" scaled="0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5400000" scaled="0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78EFB-E397-4B9F-A238-8417D81F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19</Pages>
  <Words>4310</Words>
  <Characters>24573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18</cp:revision>
  <cp:lastPrinted>2025-04-22T07:30:00Z</cp:lastPrinted>
  <dcterms:created xsi:type="dcterms:W3CDTF">2025-03-17T02:46:00Z</dcterms:created>
  <dcterms:modified xsi:type="dcterms:W3CDTF">2025-04-22T07:36:00Z</dcterms:modified>
</cp:coreProperties>
</file>