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6" w:space="0" w:color="0084A9"/>
          <w:left w:val="single" w:sz="6" w:space="0" w:color="0084A9"/>
          <w:bottom w:val="single" w:sz="6" w:space="0" w:color="0084A9"/>
          <w:right w:val="single" w:sz="6" w:space="0" w:color="0084A9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58"/>
        <w:gridCol w:w="4881"/>
      </w:tblGrid>
      <w:tr w:rsidR="0000366F" w:rsidRPr="0000366F" w:rsidTr="0000366F">
        <w:trPr>
          <w:tblHeader/>
        </w:trPr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shd w:val="clear" w:color="auto" w:fill="EEEEEE"/>
            <w:tcMar>
              <w:top w:w="75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84A9"/>
                <w:sz w:val="24"/>
                <w:szCs w:val="24"/>
                <w:lang w:eastAsia="ru-RU"/>
              </w:rPr>
            </w:pPr>
            <w:bookmarkStart w:id="0" w:name="_GoBack"/>
            <w:r w:rsidRPr="0000366F">
              <w:rPr>
                <w:rFonts w:ascii="Times New Roman" w:eastAsia="Times New Roman" w:hAnsi="Times New Roman" w:cs="Times New Roman"/>
                <w:b/>
                <w:bCs/>
                <w:color w:val="0084A9"/>
                <w:sz w:val="24"/>
                <w:szCs w:val="24"/>
                <w:lang w:eastAsia="ru-RU"/>
              </w:rPr>
              <w:t>Как было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shd w:val="clear" w:color="auto" w:fill="EEEEEE"/>
            <w:tcMar>
              <w:top w:w="75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84A9"/>
                <w:sz w:val="24"/>
                <w:szCs w:val="24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84A9"/>
                <w:sz w:val="24"/>
                <w:szCs w:val="24"/>
                <w:lang w:eastAsia="ru-RU"/>
              </w:rPr>
              <w:t>Как стало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Способы, которыми школа обеспечивает вариативность содержания программ НОО, ООО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Требований к способам, с помощью которых надо обеспечивать вариативность программ, не было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 </w:t>
            </w:r>
            <w:hyperlink r:id="rId4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ФГОС НОО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и </w:t>
            </w:r>
            <w:hyperlink r:id="rId5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ООО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закрепили, что школа может формировать программы разного уровня и направленности с учетом образовательных потребностей и способностей школьников. Прописали три способа, с помощью которых надо обеспечивать вариативность содержания программ. Первый – в структуре программ НОО и ООО можно предусмотреть учебные предметы, учебные курсы и учебные модули. Второй – школа вправе разработать и реализовать программы углубленного изучения отдельных предметов. Третий – можно разработать и реализовать индивидуальный учебный план в соответствии с образовательными потребностями и интересами учеников (</w:t>
            </w:r>
            <w:hyperlink r:id="rId6" w:anchor="dfasv1omg6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6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7" w:anchor="dfash5wnfp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5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Требования к результатам освоения программы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Требований было меньше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Требования к результатам освоения программы уточнили и расширили по всем видам результатов – личностным, </w:t>
            </w:r>
            <w:proofErr w:type="spellStart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метапредметным</w:t>
            </w:r>
            <w:proofErr w:type="spellEnd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предметным. Также добавили результаты по каждому модулю основ религиозной культуры и светской этики. На уровне ООО установили требования к предметным результатам при углубленном изучении некоторых дисциплин (</w:t>
            </w:r>
            <w:hyperlink r:id="rId8" w:anchor="dfaszqlvzv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9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9" w:anchor="dfassx13gb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8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Требования к пояснительной записке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пояснительной записки было разным для НОО и ООО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Теперь содержание пояснительной записки одинаковое. На уровне НОО больше не нужно указывать состав участников образовательных отношений и общие подходы к организации внеурочной деятельности, но необходимо прописать механизмы реализации программы (</w:t>
            </w:r>
            <w:hyperlink r:id="rId10" w:anchor="dfasvexuvl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30.1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НОО). А на уровне ООО понадобится добавить общую характеристику программы. Еще для ООО нужно описать механизмы реализации программы. Это касается и индивидуальных учебных планов (</w:t>
            </w:r>
            <w:hyperlink r:id="rId11" w:anchor="dfassgzqlv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31.1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Требования к рабочим программам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 было требований: к тематическому планированию курса </w:t>
            </w:r>
            <w:proofErr w:type="spellStart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внеурочки</w:t>
            </w:r>
            <w:proofErr w:type="spellEnd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 учетом рабочей программы воспитания; тематическому планированию рабочих программ с учетом возможности использования электронных образовательных ресурсов и цифровых образовательных платформ по каждой теме; формам проведения внеурочных занятий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Рабочие программы учебных предметов, курсов и модулей необходимо формировать с учетом рабочей программы воспитания. В тематическом планировании нужно указать, что по каждой теме возможно использовать электронные образовательные ресурсы. Требования к рабочим программам теперь едины, и нет отдельных норм для рабочих программ внеурочной деятельности. Но в описании к учебным курсам такой </w:t>
            </w: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деятельности обязательно нужно указать форму проведения занятия (</w:t>
            </w:r>
            <w:hyperlink r:id="rId12" w:anchor="dfas04naww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31.1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13" w:anchor="dfasdwo0vd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32.1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Содержание календарного плана воспитательной работы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Ранее календарный план воспитательной работы только упоминался в федеральных государственных образовательных стандартах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Указали, что в план нужно включать не только те мероприятия, которые организует и проводит школа, но и те, в которых она просто участвует (</w:t>
            </w:r>
            <w:hyperlink r:id="rId14" w:anchor="dfas0vuvdw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32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15" w:anchor="dfas6o7soh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33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Перечень обязательных предметных областей, учебных предметов и учебных модулей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Деление предметов и курсов по предметным областям было другим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 предметной области «Математика и информатика» появился учебный предмет «Математика». В него входят учебные курсы «Алгебра», «Геометрия» и «Вероятность и статистика». Также изменили структуру предметной области «Общественно-научные предметы». Теперь учебный предмет «История» включает учебные курсы «История России» и «Всеобщая история». В предметную область «Основы религиозных культур и светской этики» входят учебные модули по основам православной, исламской, буддистской, иудейской культур, религиозных культур народов России, светской этике. Родители могут выбрать любой модуль. Свое решение им понадобится оформить письменно – подготовить заявление (</w:t>
            </w:r>
            <w:hyperlink r:id="rId16" w:anchor="dfasmy3ctz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32.1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17" w:anchor="dfassgyyfm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33.1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ООО). Форма такого заявления не утверждена, школа вправе разработать шаблон самостоятельно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Изучение родного и второго иностранного языка на уровне ООО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Включали в перечень обязательных предметных областей и учебных предметов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Теперь изучение родного и второго иностранного языка можно организовать, если для этого есть условия в школе. При этом также надо получить заявления родителей. Если ранее в школе не получали таких заявлений, нужно будет их собрать (</w:t>
            </w:r>
            <w:hyperlink r:id="rId18" w:anchor="dfassgyyfm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33.1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Объем часов аудиторной нагрузки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ФГОС НОО: 2904 – минимум, 3345 – максимум</w:t>
            </w: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ФГОС ООО: 5267 – минимум, 6020 – максимум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ФГОС НОО: 2954 – минимум, 3190 – максимум (</w:t>
            </w:r>
            <w:hyperlink r:id="rId19" w:anchor="dfasmy3ctz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32.1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ФГОС </w:t>
            </w:r>
            <w:proofErr w:type="gramStart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НОО)</w:t>
            </w: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ФГОС</w:t>
            </w:r>
            <w:proofErr w:type="gramEnd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ООО: 5058 – минимум, 5549 – максимум (</w:t>
            </w:r>
            <w:hyperlink r:id="rId20" w:anchor="dfassgyyfm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33.1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Объем внеурочной деятельности на уровне НОО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1350 часов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1320 часов (</w:t>
            </w:r>
            <w:hyperlink r:id="rId21" w:anchor="dfasmiplcf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32.2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Требования к структуре содержательного раздела ООП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Раздел включал: программу формирования УУД на уровне НОО или программу развития УУД на уровне ООО; программы отдельных </w:t>
            </w: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учебных предметов, курсов, а также курсов </w:t>
            </w:r>
            <w:proofErr w:type="spellStart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внеурочки</w:t>
            </w:r>
            <w:proofErr w:type="spellEnd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 уровне НОО; рабочую программу воспитания; программу формирования экологической культуры, здорового и безопасного образа жизни на уровне НОО; программу коррекционной работы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На уровне НОО убрали программу коррекционной работы и программу формирования экологической культуры, здорового и безопасного </w:t>
            </w: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образа жизни (</w:t>
            </w:r>
            <w:hyperlink r:id="rId22" w:anchor="dfasn154ml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НОО). На уровне ООО вместо программы развития УУД указали программу формирования УУД. Программу коррекционной работы нужно включать, если в школе обучаются дети с ОВЗ. Также добавили рабочие программы учебных модулей (</w:t>
            </w:r>
            <w:hyperlink r:id="rId23" w:anchor="dfasncew9b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32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Особенности обучения детей с ОВЗ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Применяли ФГОС НОО и (или) ФГОС НОО ОВЗ и (или) ФГОС для у/о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ФГОС НОО для детей с ОВЗ применять нельзя. Адаптированные программы на уровне ООО необходимо разрабатывать на основе ФГОС ООО (</w:t>
            </w:r>
            <w:hyperlink r:id="rId24" w:anchor="dfas0xqf3p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12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ООО). Предусмотрели вариации предметов. Например, для глухих и слабослышащих можно не включать в программу музыку. Для всех детей с ОВЗ вместо физкультуры надо предусмотреть адаптивную физкультуру. Можно изменить срок и продолжительность изучения иностранного языка для глухих, слабослышащих учеников, детей с тяжелыми нарушениями речи и нарушениями опорно-двигательного аппарата. Если увеличиваете срок освоения адаптированной программы до шести лет на уровне ООО, то объем аудиторных часов не может быть менее 6018 (</w:t>
            </w:r>
            <w:hyperlink r:id="rId25" w:anchor="dfassgyyfm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33.1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Использование электронных средств обучения, дистанционных технологий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Настолько подробных норм не было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Зафиксировали право школы применять различные образовательные технологии. Например, электронное обучение и дистанционные образовательные технологии (</w:t>
            </w:r>
            <w:hyperlink r:id="rId26" w:anchor="dfas2e0y0m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19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27" w:anchor="dfasrvkugw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19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ООО). Если школьники учатся с использованием дистанционных технологий, их нужно обеспечить индивидуальным авторизованным доступом ко всем ресурсам. Причем доступ должен быть как на территории школы, так и за ее пределами (</w:t>
            </w:r>
            <w:hyperlink r:id="rId28" w:anchor="dfasrgeoko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34.4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29" w:anchor="dfasqoxtco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35.4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Деление учеников на группы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Прямого регулирования не было, лишь упоминали о групповых формах работы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Зафиксировали, что образовательную деятельность можно организовать при помощи деления на группы. При этом учебный процесс в группах можно строить по-разному: с учетом успеваемости, образовательных потребностей и интересов, целей (</w:t>
            </w:r>
            <w:hyperlink r:id="rId30" w:anchor="dfase0m860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20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31" w:anchor="dfasa3swo0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20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Требования к программе формирования универсальных учебных действий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Требований и норм было больше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ООО прописали, что теперь нужно формировать у учеников знания и навыки </w:t>
            </w: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 области финансовой грамотности и устойчивого развития общества (</w:t>
            </w:r>
            <w:hyperlink r:id="rId32" w:anchor="dfas95wg7m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32.2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Рабочая программа воспитания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Рабочая программа воспитания НОО должна была быть модульной и включать в себя обязательные разделы. Для рабочей программы воспитания ООО было меньше требований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Требования к рабочей программе воспитания НОО стали мягче. Законодатели указали, что программа воспитания для НОО может, но не обязана включать модули, и описали, что еще в ней может быть (</w:t>
            </w:r>
            <w:hyperlink r:id="rId33" w:anchor="dfaskimdls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31.3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НОО). Для ООО модульная структура также стала возможной, а не обязательной. Но для этого уровня образования добавили обязательные требования к рабочей программе воспитания. Так, она должна обеспечивать целостность образовательной среды, самореализацию и практическую подготовку учеников, учет социальных потребностей семей (</w:t>
            </w:r>
            <w:hyperlink r:id="rId34" w:anchor="dfasmiyh33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32.3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Информационно-образовательная среда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учеников в школьной библиотеке надо было организовать доступ к информационным </w:t>
            </w:r>
            <w:proofErr w:type="spellStart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интернет-ресурсам</w:t>
            </w:r>
            <w:proofErr w:type="spellEnd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коллекциям </w:t>
            </w:r>
            <w:proofErr w:type="spellStart"/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медиаресурсов</w:t>
            </w:r>
            <w:proofErr w:type="spellEnd"/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Зафиксировали, что доступ к информационно-образовательной среде должен быть у каждого ученика и родителя или законного представителя в течение всего периода обучения (</w:t>
            </w:r>
            <w:hyperlink r:id="rId35" w:anchor="dfasz720uu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34.3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36" w:anchor="dfasokzkx9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35.3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Оснащение кабинетов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Были общие требования к оснащению кабинетов. Так, в школе должны быть лингафонные кабинеты и помещения для проектной деятельности, занятий музыкой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Новые ФГОС ООО устанавливают требования к оснащению кабинетов по отдельным предметным областям. В частности, кабинеты естественно-научного цикла нужно оборудовать комплектами специального лабораторного оборудования (</w:t>
            </w:r>
            <w:hyperlink r:id="rId37" w:anchor="dfasdqez4z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36.3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учебниками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Школа обязана обеспечить каждого ученика как минимум одним экземпляром учебников – в печатном или электронном виде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Школа обязана обеспечить каждого ученика минимум одним экземпляром учебника в печатном виде, дополнительно можно предоставить электронную версию (</w:t>
            </w:r>
            <w:hyperlink r:id="rId38" w:anchor="dfas58m0p2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36.1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39" w:anchor="dfasr7u3v4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37.3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Психолого-педагогические условия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Требований было меньше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 новых ФГОС акцентировали внимание на социально-психологической адаптации к условиям школы. Также расписали порядок, по которому следует проводить психолого-педагогическое сопровождение участников образовательных отношений (</w:t>
            </w:r>
            <w:hyperlink r:id="rId40" w:anchor="dfaseqz7bn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37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41" w:anchor="dfas55s2zb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38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Повышение квалификации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Во ФГОС было требование, по которому педагоги должны были повышать квалификацию минимум раз в три года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Исключили норму, по которой педагоги должны повышать квалификацию не реже, чем раз в три года. В Законе об образовании по-прежнему закреплено, что педагог вправе проходить дополнительное профессиональное образование раз в три года и обязан систематически повышать квалификацию. Но теперь нет указания, как часто он должен это делать (</w:t>
            </w:r>
            <w:hyperlink r:id="rId42" w:anchor="dfaswo7wy4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38.2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43" w:anchor="dfasvst5i5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39.2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tr w:rsidR="0000366F" w:rsidRPr="0000366F" w:rsidTr="0000366F"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Частные школы</w:t>
            </w:r>
          </w:p>
        </w:tc>
      </w:tr>
      <w:tr w:rsidR="0000366F" w:rsidRPr="0000366F" w:rsidTr="0000366F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Частные школы могли получить бюджетные средства только в объеме норматива региона. Они не включали в себя все виды расходов и были ниже, чем у муниципальных школ. При этом брать деньги с родителей частные школы не могли, если услугу хотя бы частично профинансировали из бюджета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20" w:type="dxa"/>
              <w:left w:w="45" w:type="dxa"/>
              <w:bottom w:w="45" w:type="dxa"/>
              <w:right w:w="45" w:type="dxa"/>
            </w:tcMar>
            <w:hideMark/>
          </w:tcPr>
          <w:p w:rsidR="0000366F" w:rsidRPr="0000366F" w:rsidRDefault="0000366F" w:rsidP="000036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Частные и государственные школы, которые реализуют государственные программы, теперь надо финансировать в одинаковом объеме (</w:t>
            </w:r>
            <w:hyperlink r:id="rId44" w:anchor="dfastmm30u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39.4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НОО, </w:t>
            </w:r>
            <w:hyperlink r:id="rId45" w:anchor="dfas02nf9d" w:tgtFrame="_blank" w:history="1">
              <w:r w:rsidRPr="0000366F">
                <w:rPr>
                  <w:rFonts w:ascii="Times New Roman" w:eastAsia="Times New Roman" w:hAnsi="Times New Roman" w:cs="Times New Roman"/>
                  <w:b/>
                  <w:bCs/>
                  <w:color w:val="329A32"/>
                  <w:u w:val="single"/>
                  <w:lang w:eastAsia="ru-RU"/>
                </w:rPr>
                <w:t>п. 40.5</w:t>
              </w:r>
            </w:hyperlink>
            <w:r w:rsidRPr="0000366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ФГОС ООО)</w:t>
            </w:r>
          </w:p>
        </w:tc>
      </w:tr>
      <w:bookmarkEnd w:id="0"/>
    </w:tbl>
    <w:p w:rsidR="00B06D1B" w:rsidRDefault="00B06D1B"/>
    <w:sectPr w:rsidR="00B06D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226"/>
    <w:rsid w:val="0000366F"/>
    <w:rsid w:val="00B06D1B"/>
    <w:rsid w:val="00EC0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650CB4-4E22-4B1C-8B89-602F34043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036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310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rukobr.ru/npd-doc?npmid=97&amp;npid=489547&amp;anchor=dfaszqlvzv" TargetMode="External"/><Relationship Id="rId13" Type="http://schemas.openxmlformats.org/officeDocument/2006/relationships/hyperlink" Target="https://e.rukobr.ru/npd-doc?npmid=97&amp;npid=489548&amp;anchor=dfasdwo0vd" TargetMode="External"/><Relationship Id="rId18" Type="http://schemas.openxmlformats.org/officeDocument/2006/relationships/hyperlink" Target="https://e.rukobr.ru/npd-doc?npmid=97&amp;npid=489548&amp;anchor=dfassgyyfm" TargetMode="External"/><Relationship Id="rId26" Type="http://schemas.openxmlformats.org/officeDocument/2006/relationships/hyperlink" Target="https://e.rukobr.ru/npd-doc?npmid=97&amp;npid=489547&amp;anchor=dfas2e0y0m" TargetMode="External"/><Relationship Id="rId39" Type="http://schemas.openxmlformats.org/officeDocument/2006/relationships/hyperlink" Target="https://e.rukobr.ru/npd-doc?npmid=97&amp;npid=489548&amp;anchor=dfasr7u3v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e.rukobr.ru/npd-doc?npmid=97&amp;npid=489547&amp;anchor=dfasmiplcf" TargetMode="External"/><Relationship Id="rId34" Type="http://schemas.openxmlformats.org/officeDocument/2006/relationships/hyperlink" Target="https://e.rukobr.ru/npd-doc?npmid=97&amp;npid=489548&amp;anchor=dfasmiyh33" TargetMode="External"/><Relationship Id="rId42" Type="http://schemas.openxmlformats.org/officeDocument/2006/relationships/hyperlink" Target="https://e.rukobr.ru/npd-doc?npmid=97&amp;npid=489547&amp;anchor=dfaswo7wy4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e.rukobr.ru/npd-doc?npmid=97&amp;npid=489548&amp;anchor=dfash5wnfp" TargetMode="External"/><Relationship Id="rId12" Type="http://schemas.openxmlformats.org/officeDocument/2006/relationships/hyperlink" Target="https://e.rukobr.ru/npd-doc?npmid=97&amp;npid=489547&amp;anchor=dfas04naww" TargetMode="External"/><Relationship Id="rId17" Type="http://schemas.openxmlformats.org/officeDocument/2006/relationships/hyperlink" Target="https://e.rukobr.ru/npd-doc?npmid=97&amp;npid=489548&amp;anchor=dfassgyyfm" TargetMode="External"/><Relationship Id="rId25" Type="http://schemas.openxmlformats.org/officeDocument/2006/relationships/hyperlink" Target="https://e.rukobr.ru/npd-doc?npmid=97&amp;npid=489548&amp;anchor=dfassgyyfm" TargetMode="External"/><Relationship Id="rId33" Type="http://schemas.openxmlformats.org/officeDocument/2006/relationships/hyperlink" Target="https://e.rukobr.ru/npd-doc?npmid=97&amp;npid=489547&amp;anchor=dfaskimdls" TargetMode="External"/><Relationship Id="rId38" Type="http://schemas.openxmlformats.org/officeDocument/2006/relationships/hyperlink" Target="https://e.rukobr.ru/npd-doc?npmid=97&amp;npid=489547&amp;anchor=dfas58m0p2" TargetMode="External"/><Relationship Id="rId46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e.rukobr.ru/npd-doc?npmid=97&amp;npid=489547&amp;anchor=dfasmy3ctz" TargetMode="External"/><Relationship Id="rId20" Type="http://schemas.openxmlformats.org/officeDocument/2006/relationships/hyperlink" Target="https://e.rukobr.ru/npd-doc?npmid=97&amp;npid=489548&amp;anchor=dfassgyyfm" TargetMode="External"/><Relationship Id="rId29" Type="http://schemas.openxmlformats.org/officeDocument/2006/relationships/hyperlink" Target="https://e.rukobr.ru/npd-doc?npmid=97&amp;npid=489548&amp;anchor=dfasqoxtco" TargetMode="External"/><Relationship Id="rId41" Type="http://schemas.openxmlformats.org/officeDocument/2006/relationships/hyperlink" Target="https://e.rukobr.ru/npd-doc?npmid=97&amp;npid=489548&amp;anchor=dfas55s2zb" TargetMode="External"/><Relationship Id="rId1" Type="http://schemas.openxmlformats.org/officeDocument/2006/relationships/styles" Target="styles.xml"/><Relationship Id="rId6" Type="http://schemas.openxmlformats.org/officeDocument/2006/relationships/hyperlink" Target="https://e.rukobr.ru/npd-doc?npmid=97&amp;npid=489547&amp;anchor=dfasv1omg6" TargetMode="External"/><Relationship Id="rId11" Type="http://schemas.openxmlformats.org/officeDocument/2006/relationships/hyperlink" Target="https://e.rukobr.ru/npd-doc?npmid=97&amp;npid=489548&amp;anchor=dfassgzqlv" TargetMode="External"/><Relationship Id="rId24" Type="http://schemas.openxmlformats.org/officeDocument/2006/relationships/hyperlink" Target="https://e.rukobr.ru/npd-doc?npmid=97&amp;npid=489548&amp;anchor=dfas0xqf3p" TargetMode="External"/><Relationship Id="rId32" Type="http://schemas.openxmlformats.org/officeDocument/2006/relationships/hyperlink" Target="https://e.rukobr.ru/npd-doc?npmid=97&amp;npid=489548&amp;anchor=dfas95wg7m" TargetMode="External"/><Relationship Id="rId37" Type="http://schemas.openxmlformats.org/officeDocument/2006/relationships/hyperlink" Target="https://e.rukobr.ru/npd-doc?npmid=97&amp;npid=489548&amp;anchor=dfasdqez4z" TargetMode="External"/><Relationship Id="rId40" Type="http://schemas.openxmlformats.org/officeDocument/2006/relationships/hyperlink" Target="https://e.rukobr.ru/npd-doc?npmid=97&amp;npid=489547&amp;anchor=dfaseqz7bn" TargetMode="External"/><Relationship Id="rId45" Type="http://schemas.openxmlformats.org/officeDocument/2006/relationships/hyperlink" Target="https://e.rukobr.ru/npd-doc?npmid=97&amp;npid=489548&amp;anchor=dfas02nf9d" TargetMode="External"/><Relationship Id="rId5" Type="http://schemas.openxmlformats.org/officeDocument/2006/relationships/hyperlink" Target="https://e.rukobr.ru/npd-doc?npmid=97&amp;npid=489548" TargetMode="External"/><Relationship Id="rId15" Type="http://schemas.openxmlformats.org/officeDocument/2006/relationships/hyperlink" Target="https://e.rukobr.ru/npd-doc?npmid=97&amp;npid=489548&amp;anchor=dfas6o7soh" TargetMode="External"/><Relationship Id="rId23" Type="http://schemas.openxmlformats.org/officeDocument/2006/relationships/hyperlink" Target="https://e.rukobr.ru/npd-doc?npmid=97&amp;npid=489548&amp;anchor=dfasncew9b" TargetMode="External"/><Relationship Id="rId28" Type="http://schemas.openxmlformats.org/officeDocument/2006/relationships/hyperlink" Target="https://e.rukobr.ru/npd-doc?npmid=97&amp;npid=489547&amp;anchor=dfasrgeoko" TargetMode="External"/><Relationship Id="rId36" Type="http://schemas.openxmlformats.org/officeDocument/2006/relationships/hyperlink" Target="https://e.rukobr.ru/npd-doc?npmid=97&amp;npid=489548&amp;anchor=dfasokzkx9" TargetMode="External"/><Relationship Id="rId10" Type="http://schemas.openxmlformats.org/officeDocument/2006/relationships/hyperlink" Target="https://e.rukobr.ru/npd-doc?npmid=97&amp;npid=489547&amp;anchor=dfasvexuvl" TargetMode="External"/><Relationship Id="rId19" Type="http://schemas.openxmlformats.org/officeDocument/2006/relationships/hyperlink" Target="https://e.rukobr.ru/npd-doc?npmid=97&amp;npid=489547&amp;anchor=dfasmy3ctz" TargetMode="External"/><Relationship Id="rId31" Type="http://schemas.openxmlformats.org/officeDocument/2006/relationships/hyperlink" Target="https://e.rukobr.ru/npd-doc?npmid=97&amp;npid=489548&amp;anchor=dfasa3swo0" TargetMode="External"/><Relationship Id="rId44" Type="http://schemas.openxmlformats.org/officeDocument/2006/relationships/hyperlink" Target="https://e.rukobr.ru/npd-doc?npmid=97&amp;npid=489547&amp;anchor=dfastmm30u" TargetMode="External"/><Relationship Id="rId4" Type="http://schemas.openxmlformats.org/officeDocument/2006/relationships/hyperlink" Target="https://e.rukobr.ru/npd-doc?npmid=97&amp;npid=489547" TargetMode="External"/><Relationship Id="rId9" Type="http://schemas.openxmlformats.org/officeDocument/2006/relationships/hyperlink" Target="https://e.rukobr.ru/npd-doc?npmid=97&amp;npid=489548&amp;anchor=dfassx13gb" TargetMode="External"/><Relationship Id="rId14" Type="http://schemas.openxmlformats.org/officeDocument/2006/relationships/hyperlink" Target="https://e.rukobr.ru/npd-doc?npmid=97&amp;npid=489547&amp;anchor=dfas0vuvdw" TargetMode="External"/><Relationship Id="rId22" Type="http://schemas.openxmlformats.org/officeDocument/2006/relationships/hyperlink" Target="https://e.rukobr.ru/npd-doc?npmid=97&amp;npid=489547&amp;anchor=dfasn154ml" TargetMode="External"/><Relationship Id="rId27" Type="http://schemas.openxmlformats.org/officeDocument/2006/relationships/hyperlink" Target="https://e.rukobr.ru/npd-doc?npmid=97&amp;npid=489548&amp;anchor=dfasrvkugw" TargetMode="External"/><Relationship Id="rId30" Type="http://schemas.openxmlformats.org/officeDocument/2006/relationships/hyperlink" Target="https://e.rukobr.ru/npd-doc?npmid=97&amp;npid=489547&amp;anchor=dfase0m860" TargetMode="External"/><Relationship Id="rId35" Type="http://schemas.openxmlformats.org/officeDocument/2006/relationships/hyperlink" Target="https://e.rukobr.ru/npd-doc?npmid=97&amp;npid=489547&amp;anchor=dfasz720uu" TargetMode="External"/><Relationship Id="rId43" Type="http://schemas.openxmlformats.org/officeDocument/2006/relationships/hyperlink" Target="https://e.rukobr.ru/npd-doc?npmid=97&amp;npid=489548&amp;anchor=dfasvst5i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2242</Words>
  <Characters>12783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14996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2021-10-13T07:11:00Z</dcterms:created>
  <dcterms:modified xsi:type="dcterms:W3CDTF">2021-10-13T07:11:00Z</dcterms:modified>
</cp:coreProperties>
</file>