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912" w:rsidRPr="00AC32AE" w:rsidRDefault="00AC32AE" w:rsidP="0060593B">
      <w:pPr>
        <w:ind w:firstLine="567"/>
        <w:jc w:val="center"/>
        <w:rPr>
          <w:b/>
          <w:sz w:val="28"/>
          <w:szCs w:val="28"/>
        </w:rPr>
      </w:pPr>
      <w:r w:rsidRPr="00AC32AE">
        <w:rPr>
          <w:b/>
          <w:sz w:val="28"/>
          <w:szCs w:val="28"/>
        </w:rPr>
        <w:t xml:space="preserve">Информационно-аналитический обзор обращений граждан, объединений граждан, в том числе юридических лиц, поступивших в адрес Главы Кочковского района Новосибирской области и администрацию Кочковского района Новосибирской области </w:t>
      </w:r>
      <w:r w:rsidR="00AE6724">
        <w:rPr>
          <w:b/>
          <w:sz w:val="28"/>
          <w:szCs w:val="28"/>
        </w:rPr>
        <w:t xml:space="preserve">в </w:t>
      </w:r>
      <w:r w:rsidR="00B3242A">
        <w:rPr>
          <w:b/>
          <w:sz w:val="28"/>
          <w:szCs w:val="28"/>
        </w:rPr>
        <w:t>декабре</w:t>
      </w:r>
      <w:r w:rsidR="000E3EFA">
        <w:rPr>
          <w:b/>
          <w:sz w:val="28"/>
          <w:szCs w:val="28"/>
        </w:rPr>
        <w:t xml:space="preserve"> 2016 года</w:t>
      </w:r>
      <w:r w:rsidRPr="00AC32AE">
        <w:rPr>
          <w:b/>
          <w:sz w:val="28"/>
          <w:szCs w:val="28"/>
        </w:rPr>
        <w:t xml:space="preserve"> и результатах их рассмотрения</w:t>
      </w:r>
    </w:p>
    <w:p w:rsidR="00AC32AE" w:rsidRDefault="00AC32AE" w:rsidP="0060593B">
      <w:pPr>
        <w:ind w:firstLine="567"/>
        <w:jc w:val="center"/>
        <w:rPr>
          <w:sz w:val="28"/>
          <w:szCs w:val="28"/>
        </w:rPr>
      </w:pPr>
    </w:p>
    <w:p w:rsidR="00960488" w:rsidRDefault="00960488" w:rsidP="001F5924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</w:t>
      </w:r>
      <w:r w:rsidR="00AE6724">
        <w:rPr>
          <w:sz w:val="28"/>
          <w:szCs w:val="28"/>
        </w:rPr>
        <w:t xml:space="preserve">в </w:t>
      </w:r>
      <w:r w:rsidR="00B3242A">
        <w:rPr>
          <w:sz w:val="28"/>
          <w:szCs w:val="28"/>
        </w:rPr>
        <w:t>декабре</w:t>
      </w:r>
      <w:r w:rsidR="000E3EFA">
        <w:rPr>
          <w:sz w:val="28"/>
          <w:szCs w:val="28"/>
        </w:rPr>
        <w:t xml:space="preserve"> 2016 года</w:t>
      </w:r>
      <w:r>
        <w:rPr>
          <w:sz w:val="28"/>
          <w:szCs w:val="28"/>
        </w:rPr>
        <w:t xml:space="preserve"> в </w:t>
      </w:r>
      <w:r w:rsidR="00AF2315">
        <w:rPr>
          <w:sz w:val="28"/>
          <w:szCs w:val="28"/>
        </w:rPr>
        <w:t xml:space="preserve">адрес Главы Кочковского района Новосибирской области и </w:t>
      </w:r>
      <w:r>
        <w:rPr>
          <w:sz w:val="28"/>
          <w:szCs w:val="28"/>
        </w:rPr>
        <w:t>администрацию Кочковского района Новосибирской области поступило</w:t>
      </w:r>
      <w:r w:rsidR="000E3EFA">
        <w:rPr>
          <w:sz w:val="28"/>
          <w:szCs w:val="28"/>
        </w:rPr>
        <w:t xml:space="preserve"> </w:t>
      </w:r>
      <w:r w:rsidR="00B3242A" w:rsidRPr="00B3242A">
        <w:rPr>
          <w:b/>
          <w:sz w:val="28"/>
          <w:szCs w:val="28"/>
        </w:rPr>
        <w:t>9</w:t>
      </w:r>
      <w:r w:rsidR="006F5A56">
        <w:rPr>
          <w:sz w:val="28"/>
          <w:szCs w:val="28"/>
        </w:rPr>
        <w:t xml:space="preserve"> (</w:t>
      </w:r>
      <w:r w:rsidR="00AE6724">
        <w:rPr>
          <w:i/>
          <w:sz w:val="28"/>
          <w:szCs w:val="28"/>
        </w:rPr>
        <w:t xml:space="preserve">в </w:t>
      </w:r>
      <w:r w:rsidR="00B3242A">
        <w:rPr>
          <w:i/>
          <w:sz w:val="28"/>
          <w:szCs w:val="28"/>
        </w:rPr>
        <w:t>декабре</w:t>
      </w:r>
      <w:r w:rsidR="000E3EFA">
        <w:rPr>
          <w:i/>
          <w:sz w:val="28"/>
          <w:szCs w:val="28"/>
        </w:rPr>
        <w:t xml:space="preserve"> </w:t>
      </w:r>
      <w:r w:rsidR="006F5A56" w:rsidRPr="006F5A56">
        <w:rPr>
          <w:i/>
          <w:sz w:val="28"/>
          <w:szCs w:val="28"/>
        </w:rPr>
        <w:t>201</w:t>
      </w:r>
      <w:r w:rsidR="000E3EFA">
        <w:rPr>
          <w:i/>
          <w:sz w:val="28"/>
          <w:szCs w:val="28"/>
        </w:rPr>
        <w:t>5</w:t>
      </w:r>
      <w:r w:rsidR="006F5A56" w:rsidRPr="006F5A56">
        <w:rPr>
          <w:i/>
          <w:sz w:val="28"/>
          <w:szCs w:val="28"/>
        </w:rPr>
        <w:t xml:space="preserve"> год</w:t>
      </w:r>
      <w:r w:rsidR="000E3EFA">
        <w:rPr>
          <w:i/>
          <w:sz w:val="28"/>
          <w:szCs w:val="28"/>
        </w:rPr>
        <w:t>а</w:t>
      </w:r>
      <w:r w:rsidR="006F5A56" w:rsidRPr="006F5A56">
        <w:rPr>
          <w:i/>
          <w:sz w:val="28"/>
          <w:szCs w:val="28"/>
        </w:rPr>
        <w:t xml:space="preserve"> </w:t>
      </w:r>
      <w:r w:rsidR="006F5A56" w:rsidRPr="00E40E4D">
        <w:rPr>
          <w:i/>
          <w:sz w:val="28"/>
          <w:szCs w:val="28"/>
        </w:rPr>
        <w:t xml:space="preserve">- </w:t>
      </w:r>
      <w:r w:rsidR="00272D17">
        <w:rPr>
          <w:i/>
          <w:sz w:val="28"/>
          <w:szCs w:val="28"/>
        </w:rPr>
        <w:t>9</w:t>
      </w:r>
      <w:r w:rsidR="006F5A56">
        <w:rPr>
          <w:sz w:val="28"/>
          <w:szCs w:val="28"/>
        </w:rPr>
        <w:t>)</w:t>
      </w:r>
      <w:r>
        <w:rPr>
          <w:b/>
          <w:color w:val="FF0000"/>
          <w:sz w:val="28"/>
          <w:szCs w:val="28"/>
        </w:rPr>
        <w:t xml:space="preserve"> </w:t>
      </w:r>
      <w:r w:rsidRPr="00960488">
        <w:rPr>
          <w:sz w:val="28"/>
          <w:szCs w:val="28"/>
        </w:rPr>
        <w:t>обра</w:t>
      </w:r>
      <w:r>
        <w:rPr>
          <w:sz w:val="28"/>
          <w:szCs w:val="28"/>
        </w:rPr>
        <w:t>щений, в том числе:</w:t>
      </w:r>
    </w:p>
    <w:p w:rsidR="00960488" w:rsidRDefault="00960488" w:rsidP="001F5924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письменных обращений –</w:t>
      </w:r>
      <w:r w:rsidR="000E3EFA">
        <w:rPr>
          <w:sz w:val="28"/>
          <w:szCs w:val="28"/>
        </w:rPr>
        <w:t xml:space="preserve"> </w:t>
      </w:r>
      <w:r w:rsidR="00B3242A">
        <w:rPr>
          <w:sz w:val="28"/>
          <w:szCs w:val="28"/>
        </w:rPr>
        <w:t>8</w:t>
      </w:r>
      <w:r w:rsidR="000E3EFA">
        <w:rPr>
          <w:sz w:val="28"/>
          <w:szCs w:val="28"/>
        </w:rPr>
        <w:t xml:space="preserve"> (непосредственно - </w:t>
      </w:r>
      <w:r w:rsidR="00B3242A">
        <w:rPr>
          <w:sz w:val="28"/>
          <w:szCs w:val="28"/>
        </w:rPr>
        <w:t>7</w:t>
      </w:r>
      <w:r w:rsidR="00DB4A8C">
        <w:rPr>
          <w:sz w:val="28"/>
          <w:szCs w:val="28"/>
        </w:rPr>
        <w:t>)</w:t>
      </w:r>
      <w:r w:rsidR="006F5A56">
        <w:rPr>
          <w:sz w:val="28"/>
          <w:szCs w:val="28"/>
        </w:rPr>
        <w:t xml:space="preserve"> (</w:t>
      </w:r>
      <w:r w:rsidR="00AE6724">
        <w:rPr>
          <w:i/>
          <w:sz w:val="28"/>
          <w:szCs w:val="28"/>
        </w:rPr>
        <w:t xml:space="preserve">в </w:t>
      </w:r>
      <w:r w:rsidR="00B3242A">
        <w:rPr>
          <w:i/>
          <w:sz w:val="28"/>
          <w:szCs w:val="28"/>
        </w:rPr>
        <w:t>декабре</w:t>
      </w:r>
      <w:r w:rsidR="000E3EFA">
        <w:rPr>
          <w:i/>
          <w:sz w:val="28"/>
          <w:szCs w:val="28"/>
        </w:rPr>
        <w:t xml:space="preserve"> </w:t>
      </w:r>
      <w:r w:rsidR="006F5A56" w:rsidRPr="006F5A56">
        <w:rPr>
          <w:i/>
          <w:sz w:val="28"/>
          <w:szCs w:val="28"/>
        </w:rPr>
        <w:t>201</w:t>
      </w:r>
      <w:r w:rsidR="000E3EFA">
        <w:rPr>
          <w:i/>
          <w:sz w:val="28"/>
          <w:szCs w:val="28"/>
        </w:rPr>
        <w:t>5</w:t>
      </w:r>
      <w:r w:rsidR="006F5A56" w:rsidRPr="006F5A56">
        <w:rPr>
          <w:i/>
          <w:sz w:val="28"/>
          <w:szCs w:val="28"/>
        </w:rPr>
        <w:t xml:space="preserve"> год</w:t>
      </w:r>
      <w:r w:rsidR="000E3EFA">
        <w:rPr>
          <w:i/>
          <w:sz w:val="28"/>
          <w:szCs w:val="28"/>
        </w:rPr>
        <w:t>а</w:t>
      </w:r>
      <w:r w:rsidR="006F5A56" w:rsidRPr="006F5A56">
        <w:rPr>
          <w:i/>
          <w:sz w:val="28"/>
          <w:szCs w:val="28"/>
        </w:rPr>
        <w:t xml:space="preserve"> – </w:t>
      </w:r>
      <w:r w:rsidR="00B3242A">
        <w:rPr>
          <w:i/>
          <w:sz w:val="28"/>
          <w:szCs w:val="28"/>
        </w:rPr>
        <w:t>6</w:t>
      </w:r>
      <w:r w:rsidR="000E3EFA">
        <w:rPr>
          <w:i/>
          <w:sz w:val="28"/>
          <w:szCs w:val="28"/>
        </w:rPr>
        <w:t xml:space="preserve"> (непосредственно - </w:t>
      </w:r>
      <w:r w:rsidR="00272D17">
        <w:rPr>
          <w:i/>
          <w:sz w:val="28"/>
          <w:szCs w:val="28"/>
        </w:rPr>
        <w:t>3</w:t>
      </w:r>
      <w:r w:rsidR="006F5A56" w:rsidRPr="006F5A56">
        <w:rPr>
          <w:i/>
          <w:sz w:val="28"/>
          <w:szCs w:val="28"/>
        </w:rPr>
        <w:t>)</w:t>
      </w:r>
      <w:r w:rsidR="006F5A56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960488" w:rsidRDefault="00DB4A8C" w:rsidP="001F5924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личных приемах к Главе Кочковского района Новосибирской области, первому заместителю главы администрации Кочковского района Новосибирской области, заместителям главы администрации Кочковского района Новосибирской области, руководителям структурных</w:t>
      </w:r>
      <w:r w:rsidR="000E3EFA">
        <w:rPr>
          <w:sz w:val="28"/>
          <w:szCs w:val="28"/>
        </w:rPr>
        <w:t xml:space="preserve"> подразделений администрации – </w:t>
      </w:r>
      <w:r w:rsidR="00B3242A">
        <w:rPr>
          <w:sz w:val="28"/>
          <w:szCs w:val="28"/>
        </w:rPr>
        <w:t>1</w:t>
      </w:r>
      <w:r w:rsidR="006F5A56">
        <w:rPr>
          <w:sz w:val="28"/>
          <w:szCs w:val="28"/>
        </w:rPr>
        <w:t xml:space="preserve"> (</w:t>
      </w:r>
      <w:r w:rsidR="00AE6724">
        <w:rPr>
          <w:i/>
          <w:sz w:val="28"/>
          <w:szCs w:val="28"/>
        </w:rPr>
        <w:t xml:space="preserve">в </w:t>
      </w:r>
      <w:r w:rsidR="00B3242A">
        <w:rPr>
          <w:i/>
          <w:sz w:val="28"/>
          <w:szCs w:val="28"/>
        </w:rPr>
        <w:t>декабре</w:t>
      </w:r>
      <w:r w:rsidR="000E3EFA">
        <w:rPr>
          <w:i/>
          <w:sz w:val="28"/>
          <w:szCs w:val="28"/>
        </w:rPr>
        <w:t xml:space="preserve"> </w:t>
      </w:r>
      <w:r w:rsidR="006F5A56" w:rsidRPr="003222BF">
        <w:rPr>
          <w:i/>
          <w:sz w:val="28"/>
          <w:szCs w:val="28"/>
        </w:rPr>
        <w:t>201</w:t>
      </w:r>
      <w:r w:rsidR="000E3EFA">
        <w:rPr>
          <w:i/>
          <w:sz w:val="28"/>
          <w:szCs w:val="28"/>
        </w:rPr>
        <w:t>5</w:t>
      </w:r>
      <w:r w:rsidR="006F5A56" w:rsidRPr="003222BF">
        <w:rPr>
          <w:i/>
          <w:sz w:val="28"/>
          <w:szCs w:val="28"/>
        </w:rPr>
        <w:t xml:space="preserve"> год</w:t>
      </w:r>
      <w:r w:rsidR="000E3EFA">
        <w:rPr>
          <w:i/>
          <w:sz w:val="28"/>
          <w:szCs w:val="28"/>
        </w:rPr>
        <w:t>а</w:t>
      </w:r>
      <w:r w:rsidR="006F5A56" w:rsidRPr="003222BF">
        <w:rPr>
          <w:i/>
          <w:sz w:val="28"/>
          <w:szCs w:val="28"/>
        </w:rPr>
        <w:t xml:space="preserve"> - </w:t>
      </w:r>
      <w:r w:rsidR="00B3242A">
        <w:rPr>
          <w:i/>
          <w:sz w:val="28"/>
          <w:szCs w:val="28"/>
        </w:rPr>
        <w:t>3</w:t>
      </w:r>
      <w:r w:rsidR="006F5A56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B4A8C" w:rsidRDefault="00DB4A8C" w:rsidP="001F5924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лично на приеме к специалистам общественной приемной Главы Кочковского района Новосибирской области – </w:t>
      </w:r>
      <w:r w:rsidR="00E040A8">
        <w:rPr>
          <w:sz w:val="28"/>
          <w:szCs w:val="28"/>
        </w:rPr>
        <w:t>0</w:t>
      </w:r>
      <w:r w:rsidR="003222BF">
        <w:rPr>
          <w:sz w:val="28"/>
          <w:szCs w:val="28"/>
        </w:rPr>
        <w:t xml:space="preserve"> (</w:t>
      </w:r>
      <w:r w:rsidR="003222BF" w:rsidRPr="00E40E4D">
        <w:rPr>
          <w:i/>
          <w:sz w:val="28"/>
          <w:szCs w:val="28"/>
        </w:rPr>
        <w:t>в 201</w:t>
      </w:r>
      <w:r w:rsidR="000E3EFA">
        <w:rPr>
          <w:i/>
          <w:sz w:val="28"/>
          <w:szCs w:val="28"/>
        </w:rPr>
        <w:t>5</w:t>
      </w:r>
      <w:r w:rsidR="003222BF" w:rsidRPr="00E40E4D">
        <w:rPr>
          <w:i/>
          <w:sz w:val="28"/>
          <w:szCs w:val="28"/>
        </w:rPr>
        <w:t xml:space="preserve"> году - </w:t>
      </w:r>
      <w:r w:rsidR="000E3EFA">
        <w:rPr>
          <w:i/>
          <w:sz w:val="28"/>
          <w:szCs w:val="28"/>
        </w:rPr>
        <w:t>0</w:t>
      </w:r>
      <w:r w:rsidR="003222BF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AF2315" w:rsidRDefault="00DB4A8C" w:rsidP="001F5924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устно по справочному телефону </w:t>
      </w:r>
      <w:r w:rsidR="00AF231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A2C2D">
        <w:rPr>
          <w:sz w:val="28"/>
          <w:szCs w:val="28"/>
        </w:rPr>
        <w:t>0</w:t>
      </w:r>
      <w:r w:rsidR="00E40E4D">
        <w:rPr>
          <w:sz w:val="28"/>
          <w:szCs w:val="28"/>
        </w:rPr>
        <w:t xml:space="preserve"> (</w:t>
      </w:r>
      <w:r w:rsidR="00E40E4D" w:rsidRPr="00E40E4D">
        <w:rPr>
          <w:i/>
          <w:sz w:val="28"/>
          <w:szCs w:val="28"/>
        </w:rPr>
        <w:t>в 201</w:t>
      </w:r>
      <w:r w:rsidR="000E3EFA">
        <w:rPr>
          <w:i/>
          <w:sz w:val="28"/>
          <w:szCs w:val="28"/>
        </w:rPr>
        <w:t>5</w:t>
      </w:r>
      <w:r w:rsidR="00E40E4D" w:rsidRPr="00E40E4D">
        <w:rPr>
          <w:i/>
          <w:sz w:val="28"/>
          <w:szCs w:val="28"/>
        </w:rPr>
        <w:t xml:space="preserve"> году - </w:t>
      </w:r>
      <w:r w:rsidR="001A2C2D">
        <w:rPr>
          <w:i/>
          <w:sz w:val="28"/>
          <w:szCs w:val="28"/>
        </w:rPr>
        <w:t>0</w:t>
      </w:r>
      <w:r w:rsidR="00E40E4D">
        <w:rPr>
          <w:sz w:val="28"/>
          <w:szCs w:val="28"/>
        </w:rPr>
        <w:t>)</w:t>
      </w:r>
      <w:r w:rsidR="00AF2315">
        <w:rPr>
          <w:sz w:val="28"/>
          <w:szCs w:val="28"/>
        </w:rPr>
        <w:t>.</w:t>
      </w:r>
    </w:p>
    <w:p w:rsidR="00DB387A" w:rsidRPr="00182A5C" w:rsidRDefault="00DB387A" w:rsidP="001F5924">
      <w:pPr>
        <w:tabs>
          <w:tab w:val="left" w:pos="851"/>
          <w:tab w:val="left" w:pos="993"/>
        </w:tabs>
        <w:ind w:firstLine="709"/>
        <w:jc w:val="center"/>
        <w:rPr>
          <w:b/>
          <w:sz w:val="16"/>
          <w:szCs w:val="16"/>
        </w:rPr>
      </w:pPr>
    </w:p>
    <w:p w:rsidR="00656076" w:rsidRDefault="00656076" w:rsidP="001F5924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Вопросы, поднимаемые гражданами в письменных обращениях, относятся к тематическим разделам:</w:t>
      </w:r>
    </w:p>
    <w:p w:rsidR="00B3242A" w:rsidRDefault="00B3242A" w:rsidP="001F5924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«Экономика» </w:t>
      </w:r>
      <w:r>
        <w:rPr>
          <w:sz w:val="28"/>
          <w:szCs w:val="28"/>
        </w:rPr>
        <w:t xml:space="preserve">(финансы; хозяйственная деятельность; внешнеэкономическая деятельность; таможенное дело; природные ресурсы и охрана окружающей природной среды; информация и информатизация) – </w:t>
      </w:r>
      <w:r w:rsidRPr="00B9598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(37,5 %) (</w:t>
      </w:r>
      <w:r>
        <w:rPr>
          <w:i/>
          <w:sz w:val="28"/>
          <w:szCs w:val="28"/>
        </w:rPr>
        <w:t>в декабре 2015 года – 2 (</w:t>
      </w:r>
      <w:r w:rsidR="002E5FA1">
        <w:rPr>
          <w:i/>
          <w:sz w:val="28"/>
          <w:szCs w:val="28"/>
        </w:rPr>
        <w:t>33</w:t>
      </w:r>
      <w:r>
        <w:rPr>
          <w:i/>
          <w:sz w:val="28"/>
          <w:szCs w:val="28"/>
        </w:rPr>
        <w:t>%))</w:t>
      </w:r>
      <w:r>
        <w:rPr>
          <w:sz w:val="28"/>
          <w:szCs w:val="28"/>
        </w:rPr>
        <w:t>.</w:t>
      </w:r>
    </w:p>
    <w:p w:rsidR="00B3242A" w:rsidRDefault="00B3242A" w:rsidP="001F5924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Актуальным для жителей района были вопросы преодоления последствий чрезвычайных происшествий и управления земельными участками.</w:t>
      </w:r>
    </w:p>
    <w:p w:rsidR="001A2C2D" w:rsidRPr="001A2C2D" w:rsidRDefault="001A2C2D" w:rsidP="001F5924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182A5C">
        <w:rPr>
          <w:b/>
          <w:sz w:val="28"/>
          <w:szCs w:val="28"/>
        </w:rPr>
        <w:t xml:space="preserve">«Государство, общество, политика» </w:t>
      </w:r>
      <w:r w:rsidRPr="00182A5C">
        <w:rPr>
          <w:sz w:val="28"/>
          <w:szCs w:val="28"/>
        </w:rPr>
        <w:t xml:space="preserve">(конституционный строй; основы государственного управления; международные отношения, международное право; гражданское право; индивидуальные правовые акты по кадровым вопросам, вопросам награждения, помилования, гражданства, присвоения почетных и иных званий) – </w:t>
      </w:r>
      <w:r w:rsidR="00B3242A" w:rsidRPr="00B3242A">
        <w:rPr>
          <w:b/>
          <w:sz w:val="28"/>
          <w:szCs w:val="28"/>
        </w:rPr>
        <w:t>2</w:t>
      </w:r>
      <w:r w:rsidR="00B3242A">
        <w:rPr>
          <w:sz w:val="28"/>
          <w:szCs w:val="28"/>
        </w:rPr>
        <w:t xml:space="preserve"> (25</w:t>
      </w:r>
      <w:r>
        <w:rPr>
          <w:sz w:val="28"/>
          <w:szCs w:val="28"/>
        </w:rPr>
        <w:t>%)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 xml:space="preserve">в </w:t>
      </w:r>
      <w:r w:rsidR="00B3242A">
        <w:rPr>
          <w:i/>
          <w:sz w:val="28"/>
          <w:szCs w:val="28"/>
        </w:rPr>
        <w:t>декабре</w:t>
      </w:r>
      <w:r>
        <w:rPr>
          <w:i/>
          <w:sz w:val="28"/>
          <w:szCs w:val="28"/>
        </w:rPr>
        <w:t xml:space="preserve"> 2015 года – </w:t>
      </w:r>
      <w:r w:rsidR="00B3242A">
        <w:rPr>
          <w:i/>
          <w:sz w:val="28"/>
          <w:szCs w:val="28"/>
        </w:rPr>
        <w:t>0</w:t>
      </w:r>
      <w:r>
        <w:rPr>
          <w:sz w:val="28"/>
          <w:szCs w:val="28"/>
        </w:rPr>
        <w:t>)</w:t>
      </w:r>
      <w:r w:rsidRPr="00182A5C">
        <w:rPr>
          <w:b/>
          <w:sz w:val="28"/>
          <w:szCs w:val="28"/>
        </w:rPr>
        <w:t>.</w:t>
      </w:r>
    </w:p>
    <w:p w:rsidR="001A2C2D" w:rsidRPr="001A2C2D" w:rsidRDefault="001A2C2D" w:rsidP="001A2C2D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Актуальными для жителей района были вопросы </w:t>
      </w:r>
      <w:r w:rsidR="002E5FA1">
        <w:rPr>
          <w:sz w:val="28"/>
          <w:szCs w:val="28"/>
        </w:rPr>
        <w:t>развития общественных отношений</w:t>
      </w:r>
      <w:r>
        <w:rPr>
          <w:sz w:val="28"/>
          <w:szCs w:val="28"/>
        </w:rPr>
        <w:t>.</w:t>
      </w:r>
    </w:p>
    <w:p w:rsidR="002E5FA1" w:rsidRDefault="002E5FA1" w:rsidP="001F5924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«Социальная сфера»</w:t>
      </w:r>
      <w:r>
        <w:rPr>
          <w:sz w:val="28"/>
          <w:szCs w:val="28"/>
        </w:rPr>
        <w:t xml:space="preserve"> (семья; труд и занятость населения; социальное обеспечение и социальное страхование; образование, наука, культура; здравоохранение, физическая культура и спорт, туризм) – </w:t>
      </w:r>
      <w:r>
        <w:rPr>
          <w:b/>
          <w:sz w:val="28"/>
          <w:szCs w:val="28"/>
        </w:rPr>
        <w:t xml:space="preserve">2 </w:t>
      </w:r>
      <w:r w:rsidRPr="002F4B6A">
        <w:rPr>
          <w:sz w:val="28"/>
          <w:szCs w:val="28"/>
        </w:rPr>
        <w:t>(</w:t>
      </w:r>
      <w:r>
        <w:rPr>
          <w:sz w:val="28"/>
          <w:szCs w:val="28"/>
        </w:rPr>
        <w:t>25</w:t>
      </w:r>
      <w:r w:rsidRPr="002F4B6A">
        <w:rPr>
          <w:sz w:val="28"/>
          <w:szCs w:val="28"/>
        </w:rPr>
        <w:t>%)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в декабре 2015 года – 1 (16,6%)</w:t>
      </w:r>
      <w:r>
        <w:rPr>
          <w:sz w:val="28"/>
          <w:szCs w:val="28"/>
        </w:rPr>
        <w:t>).</w:t>
      </w:r>
    </w:p>
    <w:p w:rsidR="002E5FA1" w:rsidRPr="002E5FA1" w:rsidRDefault="002E5FA1" w:rsidP="002E5FA1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2E5FA1">
        <w:rPr>
          <w:sz w:val="28"/>
          <w:szCs w:val="28"/>
        </w:rPr>
        <w:t xml:space="preserve">Актуальными для обратившихся граждан были вопросы </w:t>
      </w:r>
      <w:r>
        <w:rPr>
          <w:sz w:val="28"/>
          <w:szCs w:val="28"/>
        </w:rPr>
        <w:t>семейных отношений и трудоустройства.</w:t>
      </w:r>
    </w:p>
    <w:p w:rsidR="00656076" w:rsidRDefault="00656076" w:rsidP="001F5924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«Жилищно-коммунальная сфера»</w:t>
      </w:r>
      <w:r>
        <w:rPr>
          <w:sz w:val="28"/>
          <w:szCs w:val="28"/>
        </w:rPr>
        <w:t xml:space="preserve"> (улучшение жилищных условий, строительство жилья, состояние жилищно-коммунального хозяйства и </w:t>
      </w:r>
      <w:r>
        <w:rPr>
          <w:sz w:val="28"/>
          <w:szCs w:val="28"/>
        </w:rPr>
        <w:lastRenderedPageBreak/>
        <w:t xml:space="preserve">благоустройство придомовых территорий) – </w:t>
      </w:r>
      <w:r w:rsidR="002E5FA1" w:rsidRPr="002E5FA1">
        <w:rPr>
          <w:b/>
          <w:sz w:val="28"/>
          <w:szCs w:val="28"/>
        </w:rPr>
        <w:t>1</w:t>
      </w:r>
      <w:r w:rsidR="002E5FA1">
        <w:rPr>
          <w:sz w:val="28"/>
          <w:szCs w:val="28"/>
        </w:rPr>
        <w:t xml:space="preserve"> (12,5 %)</w:t>
      </w:r>
      <w:r>
        <w:rPr>
          <w:sz w:val="28"/>
          <w:szCs w:val="28"/>
        </w:rPr>
        <w:t xml:space="preserve"> (</w:t>
      </w:r>
      <w:r w:rsidR="00AE6724">
        <w:rPr>
          <w:i/>
          <w:sz w:val="28"/>
          <w:szCs w:val="28"/>
        </w:rPr>
        <w:t xml:space="preserve">в </w:t>
      </w:r>
      <w:r w:rsidR="00B3242A">
        <w:rPr>
          <w:i/>
          <w:sz w:val="28"/>
          <w:szCs w:val="28"/>
        </w:rPr>
        <w:t>декабре</w:t>
      </w:r>
      <w:r w:rsidR="000E3EF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201</w:t>
      </w:r>
      <w:r w:rsidR="000E3EFA">
        <w:rPr>
          <w:i/>
          <w:sz w:val="28"/>
          <w:szCs w:val="28"/>
        </w:rPr>
        <w:t>5</w:t>
      </w:r>
      <w:r>
        <w:rPr>
          <w:i/>
          <w:sz w:val="28"/>
          <w:szCs w:val="28"/>
        </w:rPr>
        <w:t xml:space="preserve"> год</w:t>
      </w:r>
      <w:r w:rsidR="000E3EFA">
        <w:rPr>
          <w:i/>
          <w:sz w:val="28"/>
          <w:szCs w:val="28"/>
        </w:rPr>
        <w:t>а</w:t>
      </w:r>
      <w:r>
        <w:rPr>
          <w:i/>
          <w:sz w:val="28"/>
          <w:szCs w:val="28"/>
        </w:rPr>
        <w:t xml:space="preserve"> – </w:t>
      </w:r>
      <w:r w:rsidR="002E5FA1">
        <w:rPr>
          <w:i/>
          <w:sz w:val="28"/>
          <w:szCs w:val="28"/>
        </w:rPr>
        <w:t>3</w:t>
      </w:r>
      <w:r w:rsidR="002F4B6A">
        <w:rPr>
          <w:i/>
          <w:sz w:val="28"/>
          <w:szCs w:val="28"/>
        </w:rPr>
        <w:t xml:space="preserve"> (</w:t>
      </w:r>
      <w:r w:rsidR="002E5FA1">
        <w:rPr>
          <w:i/>
          <w:sz w:val="28"/>
          <w:szCs w:val="28"/>
        </w:rPr>
        <w:t>5</w:t>
      </w:r>
      <w:r w:rsidR="002F4B6A">
        <w:rPr>
          <w:i/>
          <w:sz w:val="28"/>
          <w:szCs w:val="28"/>
        </w:rPr>
        <w:t>0%)</w:t>
      </w:r>
      <w:r>
        <w:rPr>
          <w:sz w:val="28"/>
          <w:szCs w:val="28"/>
        </w:rPr>
        <w:t>);</w:t>
      </w:r>
    </w:p>
    <w:p w:rsidR="002F4B6A" w:rsidRPr="002F4B6A" w:rsidRDefault="002F4B6A" w:rsidP="002F4B6A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2F4B6A">
        <w:rPr>
          <w:sz w:val="28"/>
          <w:szCs w:val="28"/>
        </w:rPr>
        <w:t xml:space="preserve">Актуальными для </w:t>
      </w:r>
      <w:r w:rsidR="002E5FA1">
        <w:rPr>
          <w:sz w:val="28"/>
          <w:szCs w:val="28"/>
        </w:rPr>
        <w:t>граждан были вопросы предоставления в аренду нежилых помещений.</w:t>
      </w:r>
      <w:r w:rsidRPr="002F4B6A">
        <w:rPr>
          <w:sz w:val="28"/>
          <w:szCs w:val="28"/>
        </w:rPr>
        <w:t>.</w:t>
      </w:r>
    </w:p>
    <w:p w:rsidR="00656076" w:rsidRDefault="00B9598E" w:rsidP="001F5924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56076">
        <w:rPr>
          <w:b/>
          <w:sz w:val="28"/>
          <w:szCs w:val="28"/>
        </w:rPr>
        <w:t xml:space="preserve">«Оборона, безопасность, законность» </w:t>
      </w:r>
      <w:r w:rsidR="00656076">
        <w:rPr>
          <w:sz w:val="28"/>
          <w:szCs w:val="28"/>
        </w:rPr>
        <w:t xml:space="preserve">(оборона; безопасность и охрана правопорядка; уголовное право, исполнение наказаний; правосудие; прокуратура, органы юстиции, адвокатура, нотариат) – </w:t>
      </w:r>
      <w:r w:rsidR="001F5924" w:rsidRPr="001F5924">
        <w:rPr>
          <w:b/>
          <w:sz w:val="28"/>
          <w:szCs w:val="28"/>
        </w:rPr>
        <w:t>0</w:t>
      </w:r>
      <w:r w:rsidR="00656076">
        <w:rPr>
          <w:sz w:val="28"/>
          <w:szCs w:val="28"/>
        </w:rPr>
        <w:t xml:space="preserve"> (</w:t>
      </w:r>
      <w:r w:rsidR="00AE6724">
        <w:rPr>
          <w:i/>
          <w:sz w:val="28"/>
          <w:szCs w:val="28"/>
        </w:rPr>
        <w:t xml:space="preserve">в </w:t>
      </w:r>
      <w:r w:rsidR="00B3242A">
        <w:rPr>
          <w:i/>
          <w:sz w:val="28"/>
          <w:szCs w:val="28"/>
        </w:rPr>
        <w:t>декабре</w:t>
      </w:r>
      <w:r w:rsidR="00182A5C">
        <w:rPr>
          <w:i/>
          <w:sz w:val="28"/>
          <w:szCs w:val="28"/>
        </w:rPr>
        <w:t xml:space="preserve"> </w:t>
      </w:r>
      <w:r w:rsidR="00656076">
        <w:rPr>
          <w:i/>
          <w:sz w:val="28"/>
          <w:szCs w:val="28"/>
        </w:rPr>
        <w:t>201</w:t>
      </w:r>
      <w:r w:rsidR="00182A5C">
        <w:rPr>
          <w:i/>
          <w:sz w:val="28"/>
          <w:szCs w:val="28"/>
        </w:rPr>
        <w:t>5</w:t>
      </w:r>
      <w:r w:rsidR="00656076">
        <w:rPr>
          <w:i/>
          <w:sz w:val="28"/>
          <w:szCs w:val="28"/>
        </w:rPr>
        <w:t xml:space="preserve"> год</w:t>
      </w:r>
      <w:r w:rsidR="00182A5C">
        <w:rPr>
          <w:i/>
          <w:sz w:val="28"/>
          <w:szCs w:val="28"/>
        </w:rPr>
        <w:t>а</w:t>
      </w:r>
      <w:r w:rsidR="00656076">
        <w:rPr>
          <w:i/>
          <w:sz w:val="28"/>
          <w:szCs w:val="28"/>
        </w:rPr>
        <w:t xml:space="preserve"> – </w:t>
      </w:r>
      <w:r w:rsidR="000C06AF">
        <w:rPr>
          <w:i/>
          <w:sz w:val="28"/>
          <w:szCs w:val="28"/>
        </w:rPr>
        <w:t>0</w:t>
      </w:r>
      <w:r w:rsidR="00656076">
        <w:rPr>
          <w:sz w:val="28"/>
          <w:szCs w:val="28"/>
        </w:rPr>
        <w:t>).</w:t>
      </w:r>
    </w:p>
    <w:p w:rsidR="00656076" w:rsidRDefault="00656076" w:rsidP="001F5924">
      <w:pPr>
        <w:pStyle w:val="a3"/>
        <w:tabs>
          <w:tab w:val="left" w:pos="851"/>
          <w:tab w:val="left" w:pos="993"/>
        </w:tabs>
        <w:ind w:left="0" w:firstLine="709"/>
        <w:jc w:val="both"/>
        <w:rPr>
          <w:noProof/>
          <w:sz w:val="28"/>
          <w:szCs w:val="28"/>
        </w:rPr>
      </w:pPr>
    </w:p>
    <w:p w:rsidR="00656076" w:rsidRDefault="00656076" w:rsidP="001F5924">
      <w:pPr>
        <w:pStyle w:val="a3"/>
        <w:tabs>
          <w:tab w:val="left" w:pos="851"/>
          <w:tab w:val="left" w:pos="993"/>
        </w:tabs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Письменные обращения были </w:t>
      </w:r>
      <w:r w:rsidRPr="00AE390D">
        <w:rPr>
          <w:b/>
          <w:sz w:val="28"/>
          <w:szCs w:val="28"/>
        </w:rPr>
        <w:t>рассмотрены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(направлены на рассмотрение по компетенции)</w:t>
      </w:r>
    </w:p>
    <w:p w:rsidR="00656076" w:rsidRDefault="00656076" w:rsidP="001F5924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Главой Кочковского района Новосибирской области</w:t>
      </w:r>
      <w:r>
        <w:rPr>
          <w:b/>
          <w:sz w:val="28"/>
          <w:szCs w:val="28"/>
        </w:rPr>
        <w:t xml:space="preserve"> </w:t>
      </w:r>
      <w:r w:rsidR="003F23DD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0C06AF">
        <w:rPr>
          <w:b/>
          <w:sz w:val="28"/>
          <w:szCs w:val="28"/>
        </w:rPr>
        <w:t>4</w:t>
      </w:r>
      <w:r w:rsidR="003F23DD">
        <w:rPr>
          <w:b/>
          <w:sz w:val="28"/>
          <w:szCs w:val="28"/>
        </w:rPr>
        <w:t xml:space="preserve"> </w:t>
      </w:r>
      <w:r w:rsidR="003F23DD">
        <w:rPr>
          <w:sz w:val="28"/>
          <w:szCs w:val="28"/>
        </w:rPr>
        <w:t>обращен</w:t>
      </w:r>
      <w:r w:rsidR="00122DC5">
        <w:rPr>
          <w:sz w:val="28"/>
          <w:szCs w:val="28"/>
        </w:rPr>
        <w:t>и</w:t>
      </w:r>
      <w:r w:rsidR="000C06AF">
        <w:rPr>
          <w:sz w:val="28"/>
          <w:szCs w:val="28"/>
        </w:rPr>
        <w:t>я</w:t>
      </w:r>
      <w:r w:rsidR="00122DC5">
        <w:rPr>
          <w:sz w:val="28"/>
          <w:szCs w:val="28"/>
        </w:rPr>
        <w:t xml:space="preserve"> – </w:t>
      </w:r>
      <w:r w:rsidR="00B9598E">
        <w:rPr>
          <w:sz w:val="28"/>
          <w:szCs w:val="28"/>
        </w:rPr>
        <w:t>5</w:t>
      </w:r>
      <w:r w:rsidR="000C06AF">
        <w:rPr>
          <w:sz w:val="28"/>
          <w:szCs w:val="28"/>
        </w:rPr>
        <w:t>0</w:t>
      </w:r>
      <w:r w:rsidR="00182A5C">
        <w:rPr>
          <w:sz w:val="28"/>
          <w:szCs w:val="28"/>
        </w:rPr>
        <w:t xml:space="preserve"> %</w:t>
      </w:r>
      <w:r>
        <w:rPr>
          <w:sz w:val="28"/>
          <w:szCs w:val="28"/>
        </w:rPr>
        <w:t>;</w:t>
      </w:r>
    </w:p>
    <w:p w:rsidR="00A36856" w:rsidRDefault="00A36856" w:rsidP="001F5924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</w:p>
    <w:p w:rsidR="00656076" w:rsidRDefault="00656076" w:rsidP="001F5924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письменных обращений:</w:t>
      </w:r>
    </w:p>
    <w:p w:rsidR="00656076" w:rsidRDefault="00656076" w:rsidP="001F5924">
      <w:pPr>
        <w:pStyle w:val="a3"/>
        <w:numPr>
          <w:ilvl w:val="1"/>
          <w:numId w:val="9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поддержано</w:t>
      </w:r>
      <w:r>
        <w:rPr>
          <w:sz w:val="28"/>
          <w:szCs w:val="28"/>
        </w:rPr>
        <w:t xml:space="preserve"> (предложение признано целесообразным, заявление или жалоба – обоснованными и подлежащими удовлетворению) – </w:t>
      </w:r>
      <w:r w:rsidR="000C06AF" w:rsidRPr="000C06AF">
        <w:rPr>
          <w:b/>
          <w:sz w:val="28"/>
          <w:szCs w:val="28"/>
        </w:rPr>
        <w:t>2</w:t>
      </w:r>
      <w:r w:rsidR="000C06AF">
        <w:rPr>
          <w:sz w:val="28"/>
          <w:szCs w:val="28"/>
        </w:rPr>
        <w:t xml:space="preserve"> (25%)</w:t>
      </w:r>
      <w:r>
        <w:rPr>
          <w:sz w:val="28"/>
          <w:szCs w:val="28"/>
        </w:rPr>
        <w:t>;</w:t>
      </w:r>
    </w:p>
    <w:p w:rsidR="00656076" w:rsidRDefault="00182A5C" w:rsidP="001F5924">
      <w:pPr>
        <w:pStyle w:val="a3"/>
        <w:numPr>
          <w:ilvl w:val="1"/>
          <w:numId w:val="9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даны разъяснения – </w:t>
      </w:r>
      <w:r w:rsidR="000C06AF">
        <w:rPr>
          <w:b/>
          <w:sz w:val="28"/>
          <w:szCs w:val="28"/>
        </w:rPr>
        <w:t>2</w:t>
      </w:r>
      <w:r w:rsidR="00FD6BFA">
        <w:rPr>
          <w:b/>
          <w:sz w:val="28"/>
          <w:szCs w:val="28"/>
        </w:rPr>
        <w:t xml:space="preserve"> </w:t>
      </w:r>
      <w:r w:rsidR="00122DC5">
        <w:rPr>
          <w:sz w:val="28"/>
          <w:szCs w:val="28"/>
        </w:rPr>
        <w:t>(</w:t>
      </w:r>
      <w:r w:rsidR="000C06AF">
        <w:rPr>
          <w:sz w:val="28"/>
          <w:szCs w:val="28"/>
        </w:rPr>
        <w:t>25</w:t>
      </w:r>
      <w:r w:rsidR="00B9598E">
        <w:rPr>
          <w:sz w:val="28"/>
          <w:szCs w:val="28"/>
        </w:rPr>
        <w:t xml:space="preserve"> </w:t>
      </w:r>
      <w:r w:rsidR="00FD6BFA" w:rsidRPr="00FD6BFA">
        <w:rPr>
          <w:sz w:val="28"/>
          <w:szCs w:val="28"/>
        </w:rPr>
        <w:t>%)</w:t>
      </w:r>
      <w:r w:rsidR="00656076">
        <w:rPr>
          <w:b/>
          <w:sz w:val="28"/>
          <w:szCs w:val="28"/>
        </w:rPr>
        <w:t>;</w:t>
      </w:r>
    </w:p>
    <w:p w:rsidR="00656076" w:rsidRDefault="00656076" w:rsidP="001F5924">
      <w:pPr>
        <w:pStyle w:val="a3"/>
        <w:numPr>
          <w:ilvl w:val="1"/>
          <w:numId w:val="9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не поддержано</w:t>
      </w:r>
      <w:r>
        <w:rPr>
          <w:sz w:val="28"/>
          <w:szCs w:val="28"/>
        </w:rPr>
        <w:t xml:space="preserve"> (по результатам рассмотрения предложение признано нецелесообразным, заявление или жалоба – необоснованными и не подлежащим удовлетворению) – </w:t>
      </w:r>
      <w:r w:rsidR="00182A5C" w:rsidRPr="00182A5C">
        <w:rPr>
          <w:b/>
          <w:sz w:val="28"/>
          <w:szCs w:val="28"/>
        </w:rPr>
        <w:t>0</w:t>
      </w:r>
      <w:r w:rsidR="00182A5C">
        <w:rPr>
          <w:sz w:val="28"/>
          <w:szCs w:val="28"/>
        </w:rPr>
        <w:t>;</w:t>
      </w:r>
    </w:p>
    <w:p w:rsidR="00182A5C" w:rsidRDefault="00182A5C" w:rsidP="001F5924">
      <w:pPr>
        <w:pStyle w:val="a3"/>
        <w:numPr>
          <w:ilvl w:val="1"/>
          <w:numId w:val="9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находятся на контроле – </w:t>
      </w:r>
      <w:r w:rsidR="000C06A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Pr="00182A5C">
        <w:rPr>
          <w:sz w:val="28"/>
          <w:szCs w:val="28"/>
        </w:rPr>
        <w:t>(</w:t>
      </w:r>
      <w:r w:rsidR="000C06AF">
        <w:rPr>
          <w:sz w:val="28"/>
          <w:szCs w:val="28"/>
        </w:rPr>
        <w:t>50</w:t>
      </w:r>
      <w:r w:rsidR="00122DC5">
        <w:rPr>
          <w:sz w:val="28"/>
          <w:szCs w:val="28"/>
        </w:rPr>
        <w:t xml:space="preserve"> </w:t>
      </w:r>
      <w:r w:rsidR="00B9598E">
        <w:rPr>
          <w:sz w:val="28"/>
          <w:szCs w:val="28"/>
        </w:rPr>
        <w:t>%);</w:t>
      </w:r>
    </w:p>
    <w:p w:rsidR="00B9598E" w:rsidRDefault="00B9598E" w:rsidP="001F5924">
      <w:pPr>
        <w:pStyle w:val="a3"/>
        <w:numPr>
          <w:ilvl w:val="1"/>
          <w:numId w:val="9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направлено по компетенции – </w:t>
      </w:r>
      <w:r w:rsidR="0054429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</w:t>
      </w:r>
    </w:p>
    <w:p w:rsidR="00656076" w:rsidRDefault="00656076" w:rsidP="001F5924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</w:p>
    <w:p w:rsidR="00656076" w:rsidRDefault="00591C5B" w:rsidP="001F5924">
      <w:pPr>
        <w:pStyle w:val="a3"/>
        <w:tabs>
          <w:tab w:val="left" w:pos="851"/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591C5B">
        <w:rPr>
          <w:b/>
          <w:sz w:val="28"/>
          <w:szCs w:val="28"/>
        </w:rPr>
        <w:t>Личный прием граждан</w:t>
      </w:r>
    </w:p>
    <w:p w:rsidR="00591C5B" w:rsidRDefault="00AE6724" w:rsidP="001F5924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3242A">
        <w:rPr>
          <w:sz w:val="28"/>
          <w:szCs w:val="28"/>
        </w:rPr>
        <w:t>декабре</w:t>
      </w:r>
      <w:r w:rsidR="00182A5C">
        <w:rPr>
          <w:sz w:val="28"/>
          <w:szCs w:val="28"/>
        </w:rPr>
        <w:t xml:space="preserve"> 2016</w:t>
      </w:r>
      <w:r w:rsidR="00591C5B">
        <w:rPr>
          <w:sz w:val="28"/>
          <w:szCs w:val="28"/>
        </w:rPr>
        <w:t xml:space="preserve"> год</w:t>
      </w:r>
      <w:r w:rsidR="00182A5C">
        <w:rPr>
          <w:sz w:val="28"/>
          <w:szCs w:val="28"/>
        </w:rPr>
        <w:t>а</w:t>
      </w:r>
      <w:r w:rsidR="00591C5B">
        <w:rPr>
          <w:sz w:val="28"/>
          <w:szCs w:val="28"/>
        </w:rPr>
        <w:t xml:space="preserve"> Глава Кочковского района Новосибирской области, первый заместитель главы администрации Кочковского района Новосибирской области заместители главы администрации Кочковского района Новосибирской области, руководители структурных подразделений администрации Кочковского района Новосибирской области приняли </w:t>
      </w:r>
      <w:r w:rsidR="000C06AF" w:rsidRPr="000C06AF">
        <w:rPr>
          <w:b/>
          <w:sz w:val="28"/>
          <w:szCs w:val="28"/>
        </w:rPr>
        <w:t>1</w:t>
      </w:r>
      <w:r w:rsidR="00591C5B">
        <w:rPr>
          <w:sz w:val="28"/>
          <w:szCs w:val="28"/>
        </w:rPr>
        <w:t xml:space="preserve"> человека (</w:t>
      </w:r>
      <w:r>
        <w:rPr>
          <w:i/>
          <w:sz w:val="28"/>
          <w:szCs w:val="28"/>
        </w:rPr>
        <w:t xml:space="preserve">в </w:t>
      </w:r>
      <w:r w:rsidR="00B3242A">
        <w:rPr>
          <w:i/>
          <w:sz w:val="28"/>
          <w:szCs w:val="28"/>
        </w:rPr>
        <w:t>декабре</w:t>
      </w:r>
      <w:r w:rsidR="0060593B">
        <w:rPr>
          <w:i/>
          <w:sz w:val="28"/>
          <w:szCs w:val="28"/>
        </w:rPr>
        <w:t xml:space="preserve"> </w:t>
      </w:r>
      <w:r w:rsidR="00591C5B" w:rsidRPr="00591C5B">
        <w:rPr>
          <w:i/>
          <w:sz w:val="28"/>
          <w:szCs w:val="28"/>
        </w:rPr>
        <w:t>201</w:t>
      </w:r>
      <w:r w:rsidR="0060593B">
        <w:rPr>
          <w:i/>
          <w:sz w:val="28"/>
          <w:szCs w:val="28"/>
        </w:rPr>
        <w:t>5</w:t>
      </w:r>
      <w:r w:rsidR="00591C5B" w:rsidRPr="00591C5B">
        <w:rPr>
          <w:i/>
          <w:sz w:val="28"/>
          <w:szCs w:val="28"/>
        </w:rPr>
        <w:t xml:space="preserve"> год</w:t>
      </w:r>
      <w:r w:rsidR="0060593B">
        <w:rPr>
          <w:i/>
          <w:sz w:val="28"/>
          <w:szCs w:val="28"/>
        </w:rPr>
        <w:t>а</w:t>
      </w:r>
      <w:r w:rsidR="00591C5B" w:rsidRPr="00591C5B">
        <w:rPr>
          <w:i/>
          <w:sz w:val="28"/>
          <w:szCs w:val="28"/>
        </w:rPr>
        <w:t xml:space="preserve"> </w:t>
      </w:r>
      <w:r w:rsidR="00591C5B">
        <w:rPr>
          <w:i/>
          <w:sz w:val="28"/>
          <w:szCs w:val="28"/>
        </w:rPr>
        <w:t>–</w:t>
      </w:r>
      <w:r w:rsidR="0060593B">
        <w:rPr>
          <w:i/>
          <w:sz w:val="28"/>
          <w:szCs w:val="28"/>
        </w:rPr>
        <w:t xml:space="preserve"> </w:t>
      </w:r>
      <w:r w:rsidR="000C06AF">
        <w:rPr>
          <w:i/>
          <w:sz w:val="28"/>
          <w:szCs w:val="28"/>
        </w:rPr>
        <w:t>3</w:t>
      </w:r>
      <w:r w:rsidR="00591C5B">
        <w:rPr>
          <w:sz w:val="28"/>
          <w:szCs w:val="28"/>
        </w:rPr>
        <w:t>), в том числе:</w:t>
      </w:r>
    </w:p>
    <w:p w:rsidR="00591C5B" w:rsidRDefault="00E54B5C" w:rsidP="001F5924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Кочковского района Новосибирской области провел </w:t>
      </w:r>
      <w:r w:rsidR="000C06AF" w:rsidRPr="000C06AF">
        <w:rPr>
          <w:b/>
          <w:sz w:val="28"/>
          <w:szCs w:val="28"/>
        </w:rPr>
        <w:t>1</w:t>
      </w:r>
      <w:r w:rsidR="0060593B">
        <w:rPr>
          <w:sz w:val="28"/>
          <w:szCs w:val="28"/>
        </w:rPr>
        <w:t xml:space="preserve"> личны</w:t>
      </w:r>
      <w:r w:rsidR="000C06AF">
        <w:rPr>
          <w:sz w:val="28"/>
          <w:szCs w:val="28"/>
        </w:rPr>
        <w:t>й</w:t>
      </w:r>
      <w:r w:rsidR="0060593B">
        <w:rPr>
          <w:sz w:val="28"/>
          <w:szCs w:val="28"/>
        </w:rPr>
        <w:t xml:space="preserve"> прием</w:t>
      </w:r>
      <w:r>
        <w:rPr>
          <w:sz w:val="28"/>
          <w:szCs w:val="28"/>
        </w:rPr>
        <w:t xml:space="preserve"> и принял </w:t>
      </w:r>
      <w:r w:rsidR="000C06AF">
        <w:rPr>
          <w:sz w:val="28"/>
          <w:szCs w:val="28"/>
        </w:rPr>
        <w:t>1</w:t>
      </w:r>
      <w:r w:rsidR="00567912">
        <w:rPr>
          <w:sz w:val="28"/>
          <w:szCs w:val="28"/>
        </w:rPr>
        <w:t xml:space="preserve"> человека (</w:t>
      </w:r>
      <w:r w:rsidR="00AE6724">
        <w:rPr>
          <w:i/>
          <w:sz w:val="28"/>
          <w:szCs w:val="28"/>
        </w:rPr>
        <w:t xml:space="preserve">в </w:t>
      </w:r>
      <w:r w:rsidR="00B3242A">
        <w:rPr>
          <w:i/>
          <w:sz w:val="28"/>
          <w:szCs w:val="28"/>
        </w:rPr>
        <w:t>декабре</w:t>
      </w:r>
      <w:r w:rsidR="0060593B">
        <w:rPr>
          <w:i/>
          <w:sz w:val="28"/>
          <w:szCs w:val="28"/>
        </w:rPr>
        <w:t xml:space="preserve"> </w:t>
      </w:r>
      <w:r w:rsidR="00567912" w:rsidRPr="00567912">
        <w:rPr>
          <w:i/>
          <w:sz w:val="28"/>
          <w:szCs w:val="28"/>
        </w:rPr>
        <w:t>201</w:t>
      </w:r>
      <w:r w:rsidR="0060593B">
        <w:rPr>
          <w:i/>
          <w:sz w:val="28"/>
          <w:szCs w:val="28"/>
        </w:rPr>
        <w:t>5</w:t>
      </w:r>
      <w:r w:rsidR="00567912" w:rsidRPr="00567912">
        <w:rPr>
          <w:i/>
          <w:sz w:val="28"/>
          <w:szCs w:val="28"/>
        </w:rPr>
        <w:t xml:space="preserve"> год</w:t>
      </w:r>
      <w:r w:rsidR="0060593B">
        <w:rPr>
          <w:i/>
          <w:sz w:val="28"/>
          <w:szCs w:val="28"/>
        </w:rPr>
        <w:t xml:space="preserve">а – </w:t>
      </w:r>
      <w:r w:rsidR="000C06AF">
        <w:rPr>
          <w:i/>
          <w:sz w:val="28"/>
          <w:szCs w:val="28"/>
        </w:rPr>
        <w:t>2</w:t>
      </w:r>
      <w:r w:rsidR="00567912" w:rsidRPr="00567912">
        <w:rPr>
          <w:i/>
          <w:sz w:val="28"/>
          <w:szCs w:val="28"/>
        </w:rPr>
        <w:t xml:space="preserve"> личны</w:t>
      </w:r>
      <w:r w:rsidR="00544296">
        <w:rPr>
          <w:i/>
          <w:sz w:val="28"/>
          <w:szCs w:val="28"/>
        </w:rPr>
        <w:t>х</w:t>
      </w:r>
      <w:r w:rsidR="00122DC5">
        <w:rPr>
          <w:i/>
          <w:sz w:val="28"/>
          <w:szCs w:val="28"/>
        </w:rPr>
        <w:t xml:space="preserve"> прием</w:t>
      </w:r>
      <w:r w:rsidR="00544296">
        <w:rPr>
          <w:i/>
          <w:sz w:val="28"/>
          <w:szCs w:val="28"/>
        </w:rPr>
        <w:t>а</w:t>
      </w:r>
      <w:r w:rsidR="00B9598E">
        <w:rPr>
          <w:i/>
          <w:sz w:val="28"/>
          <w:szCs w:val="28"/>
        </w:rPr>
        <w:t xml:space="preserve"> и принял </w:t>
      </w:r>
      <w:r w:rsidR="000C06AF">
        <w:rPr>
          <w:i/>
          <w:sz w:val="28"/>
          <w:szCs w:val="28"/>
        </w:rPr>
        <w:t>3</w:t>
      </w:r>
      <w:r w:rsidR="00B9598E">
        <w:rPr>
          <w:i/>
          <w:sz w:val="28"/>
          <w:szCs w:val="28"/>
        </w:rPr>
        <w:t xml:space="preserve"> человек</w:t>
      </w:r>
      <w:r w:rsidR="000C06AF">
        <w:rPr>
          <w:i/>
          <w:sz w:val="28"/>
          <w:szCs w:val="28"/>
        </w:rPr>
        <w:t>а</w:t>
      </w:r>
      <w:r w:rsidR="0060593B">
        <w:rPr>
          <w:sz w:val="28"/>
          <w:szCs w:val="28"/>
        </w:rPr>
        <w:t>).</w:t>
      </w:r>
    </w:p>
    <w:p w:rsidR="00D74789" w:rsidRDefault="00D74789" w:rsidP="001F5924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</w:p>
    <w:p w:rsidR="00D74789" w:rsidRDefault="00D74789" w:rsidP="001F5924">
      <w:pPr>
        <w:pStyle w:val="a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</w:p>
    <w:sectPr w:rsidR="00D74789" w:rsidSect="009751C0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921" w:rsidRDefault="00E03921" w:rsidP="00DB387A">
      <w:r>
        <w:separator/>
      </w:r>
    </w:p>
  </w:endnote>
  <w:endnote w:type="continuationSeparator" w:id="0">
    <w:p w:rsidR="00E03921" w:rsidRDefault="00E03921" w:rsidP="00DB3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921" w:rsidRDefault="00E03921" w:rsidP="00DB387A">
      <w:r>
        <w:separator/>
      </w:r>
    </w:p>
  </w:footnote>
  <w:footnote w:type="continuationSeparator" w:id="0">
    <w:p w:rsidR="00E03921" w:rsidRDefault="00E03921" w:rsidP="00DB38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8056"/>
      <w:docPartObj>
        <w:docPartGallery w:val="Page Numbers (Top of Page)"/>
        <w:docPartUnique/>
      </w:docPartObj>
    </w:sdtPr>
    <w:sdtContent>
      <w:p w:rsidR="00820EDA" w:rsidRDefault="00526FAE">
        <w:pPr>
          <w:pStyle w:val="a4"/>
          <w:jc w:val="center"/>
        </w:pPr>
        <w:fldSimple w:instr=" PAGE   \* MERGEFORMAT ">
          <w:r w:rsidR="000C06AF">
            <w:rPr>
              <w:noProof/>
            </w:rPr>
            <w:t>2</w:t>
          </w:r>
        </w:fldSimple>
      </w:p>
    </w:sdtContent>
  </w:sdt>
  <w:p w:rsidR="00820EDA" w:rsidRDefault="00820ED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F6571"/>
    <w:multiLevelType w:val="hybridMultilevel"/>
    <w:tmpl w:val="04F8E14A"/>
    <w:lvl w:ilvl="0" w:tplc="6B2A83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5207D4"/>
    <w:multiLevelType w:val="hybridMultilevel"/>
    <w:tmpl w:val="DE0ABBAA"/>
    <w:lvl w:ilvl="0" w:tplc="C9BCD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3E1E2E"/>
    <w:multiLevelType w:val="hybridMultilevel"/>
    <w:tmpl w:val="264EF804"/>
    <w:lvl w:ilvl="0" w:tplc="2596346C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1" w:tplc="2596346C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1E2092"/>
    <w:multiLevelType w:val="hybridMultilevel"/>
    <w:tmpl w:val="8B92C9B4"/>
    <w:lvl w:ilvl="0" w:tplc="C9BCD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548C4"/>
    <w:multiLevelType w:val="hybridMultilevel"/>
    <w:tmpl w:val="909A0508"/>
    <w:lvl w:ilvl="0" w:tplc="C9BCD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2C80BFA"/>
    <w:multiLevelType w:val="hybridMultilevel"/>
    <w:tmpl w:val="44389934"/>
    <w:lvl w:ilvl="0" w:tplc="2FD67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91F94"/>
    <w:multiLevelType w:val="hybridMultilevel"/>
    <w:tmpl w:val="D616B27E"/>
    <w:lvl w:ilvl="0" w:tplc="A5FA0136">
      <w:start w:val="1"/>
      <w:numFmt w:val="decimal"/>
      <w:lvlText w:val="%1)"/>
      <w:lvlJc w:val="left"/>
      <w:pPr>
        <w:tabs>
          <w:tab w:val="num" w:pos="1909"/>
        </w:tabs>
        <w:ind w:left="1909" w:hanging="1200"/>
      </w:pPr>
      <w:rPr>
        <w:rFonts w:cs="Times New Roman"/>
        <w:b/>
      </w:rPr>
    </w:lvl>
    <w:lvl w:ilvl="1" w:tplc="2596346C">
      <w:start w:val="1"/>
      <w:numFmt w:val="bullet"/>
      <w:lvlText w:val="–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 w:hint="default"/>
        <w:b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  <w:b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10669"/>
    <w:multiLevelType w:val="hybridMultilevel"/>
    <w:tmpl w:val="1C58B8BC"/>
    <w:lvl w:ilvl="0" w:tplc="C9BCD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7C96170"/>
    <w:multiLevelType w:val="hybridMultilevel"/>
    <w:tmpl w:val="FAECD6A8"/>
    <w:lvl w:ilvl="0" w:tplc="12B4C3C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BC6EFC"/>
    <w:multiLevelType w:val="hybridMultilevel"/>
    <w:tmpl w:val="9AF65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A4678D"/>
    <w:multiLevelType w:val="hybridMultilevel"/>
    <w:tmpl w:val="C46626F0"/>
    <w:lvl w:ilvl="0" w:tplc="2596346C">
      <w:start w:val="1"/>
      <w:numFmt w:val="bullet"/>
      <w:lvlText w:val="–"/>
      <w:lvlJc w:val="left"/>
      <w:pPr>
        <w:tabs>
          <w:tab w:val="num" w:pos="2869"/>
        </w:tabs>
        <w:ind w:left="2869" w:hanging="360"/>
      </w:pPr>
      <w:rPr>
        <w:rFonts w:ascii="Times New Roman" w:hAnsi="Times New Roman" w:cs="Times New Roman" w:hint="default"/>
      </w:rPr>
    </w:lvl>
    <w:lvl w:ilvl="1" w:tplc="2596346C">
      <w:start w:val="1"/>
      <w:numFmt w:val="bullet"/>
      <w:lvlText w:val="–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4E5C2B"/>
    <w:multiLevelType w:val="hybridMultilevel"/>
    <w:tmpl w:val="3B64BF70"/>
    <w:lvl w:ilvl="0" w:tplc="2596346C">
      <w:start w:val="1"/>
      <w:numFmt w:val="bullet"/>
      <w:lvlText w:val="–"/>
      <w:lvlJc w:val="left"/>
      <w:pPr>
        <w:tabs>
          <w:tab w:val="num" w:pos="2869"/>
        </w:tabs>
        <w:ind w:left="2869" w:hanging="360"/>
      </w:pPr>
      <w:rPr>
        <w:rFonts w:ascii="Times New Roman" w:hAnsi="Times New Roman" w:cs="Times New Roman" w:hint="default"/>
      </w:rPr>
    </w:lvl>
    <w:lvl w:ilvl="1" w:tplc="2596346C">
      <w:start w:val="1"/>
      <w:numFmt w:val="bullet"/>
      <w:lvlText w:val="–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610E1A"/>
    <w:multiLevelType w:val="hybridMultilevel"/>
    <w:tmpl w:val="77347438"/>
    <w:lvl w:ilvl="0" w:tplc="B83C4E7A">
      <w:start w:val="1"/>
      <w:numFmt w:val="decimal"/>
      <w:lvlText w:val="%1)"/>
      <w:lvlJc w:val="left"/>
      <w:pPr>
        <w:tabs>
          <w:tab w:val="num" w:pos="1909"/>
        </w:tabs>
        <w:ind w:left="1909" w:hanging="120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CC0129"/>
    <w:multiLevelType w:val="hybridMultilevel"/>
    <w:tmpl w:val="574EBD4E"/>
    <w:lvl w:ilvl="0" w:tplc="C9BCD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9"/>
  </w:num>
  <w:num w:numId="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13"/>
  </w:num>
  <w:num w:numId="13">
    <w:abstractNumId w:val="5"/>
  </w:num>
  <w:num w:numId="14">
    <w:abstractNumId w:val="1"/>
  </w:num>
  <w:num w:numId="15">
    <w:abstractNumId w:val="6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2AE"/>
    <w:rsid w:val="00063D68"/>
    <w:rsid w:val="000C06AF"/>
    <w:rsid w:val="000E3EFA"/>
    <w:rsid w:val="00117D6A"/>
    <w:rsid w:val="00122DC5"/>
    <w:rsid w:val="00182A5C"/>
    <w:rsid w:val="001A2C2D"/>
    <w:rsid w:val="001F5924"/>
    <w:rsid w:val="0022429D"/>
    <w:rsid w:val="00225FB7"/>
    <w:rsid w:val="00272D17"/>
    <w:rsid w:val="002977C2"/>
    <w:rsid w:val="002B2071"/>
    <w:rsid w:val="002D7E62"/>
    <w:rsid w:val="002E5FA1"/>
    <w:rsid w:val="002F4B6A"/>
    <w:rsid w:val="003222BF"/>
    <w:rsid w:val="00387507"/>
    <w:rsid w:val="003929EF"/>
    <w:rsid w:val="003C793F"/>
    <w:rsid w:val="003D5BF4"/>
    <w:rsid w:val="003E4330"/>
    <w:rsid w:val="003F23DD"/>
    <w:rsid w:val="00436073"/>
    <w:rsid w:val="00483BE7"/>
    <w:rsid w:val="00497507"/>
    <w:rsid w:val="004A1A2C"/>
    <w:rsid w:val="004B3652"/>
    <w:rsid w:val="004E6F1D"/>
    <w:rsid w:val="00500C94"/>
    <w:rsid w:val="00502F92"/>
    <w:rsid w:val="00514DDA"/>
    <w:rsid w:val="00526FAE"/>
    <w:rsid w:val="00544296"/>
    <w:rsid w:val="00567912"/>
    <w:rsid w:val="00591C5B"/>
    <w:rsid w:val="00591E2C"/>
    <w:rsid w:val="0060593B"/>
    <w:rsid w:val="00656076"/>
    <w:rsid w:val="006752EA"/>
    <w:rsid w:val="00680733"/>
    <w:rsid w:val="0068134D"/>
    <w:rsid w:val="00694738"/>
    <w:rsid w:val="006B1179"/>
    <w:rsid w:val="006D337D"/>
    <w:rsid w:val="006F5A56"/>
    <w:rsid w:val="00713B24"/>
    <w:rsid w:val="00725CCE"/>
    <w:rsid w:val="00754562"/>
    <w:rsid w:val="007551E5"/>
    <w:rsid w:val="00786A9D"/>
    <w:rsid w:val="007B3E01"/>
    <w:rsid w:val="007C6D20"/>
    <w:rsid w:val="007E20B9"/>
    <w:rsid w:val="007F6950"/>
    <w:rsid w:val="00820EDA"/>
    <w:rsid w:val="00960488"/>
    <w:rsid w:val="009751C0"/>
    <w:rsid w:val="00991CE4"/>
    <w:rsid w:val="00993ED3"/>
    <w:rsid w:val="00997EFB"/>
    <w:rsid w:val="009B6D15"/>
    <w:rsid w:val="009E2FC7"/>
    <w:rsid w:val="00A15DFB"/>
    <w:rsid w:val="00A35F27"/>
    <w:rsid w:val="00A36856"/>
    <w:rsid w:val="00A8709E"/>
    <w:rsid w:val="00AC32AE"/>
    <w:rsid w:val="00AE390D"/>
    <w:rsid w:val="00AE6724"/>
    <w:rsid w:val="00AF2315"/>
    <w:rsid w:val="00B3242A"/>
    <w:rsid w:val="00B62FAF"/>
    <w:rsid w:val="00B81188"/>
    <w:rsid w:val="00B9598E"/>
    <w:rsid w:val="00BE43F0"/>
    <w:rsid w:val="00C13A1B"/>
    <w:rsid w:val="00CE745C"/>
    <w:rsid w:val="00D07E54"/>
    <w:rsid w:val="00D43D37"/>
    <w:rsid w:val="00D74789"/>
    <w:rsid w:val="00DB387A"/>
    <w:rsid w:val="00DB4A8C"/>
    <w:rsid w:val="00DC7D64"/>
    <w:rsid w:val="00DE49C2"/>
    <w:rsid w:val="00DF45CE"/>
    <w:rsid w:val="00E03921"/>
    <w:rsid w:val="00E040A8"/>
    <w:rsid w:val="00E40E4D"/>
    <w:rsid w:val="00E51918"/>
    <w:rsid w:val="00E54B5C"/>
    <w:rsid w:val="00EB4E9A"/>
    <w:rsid w:val="00F06479"/>
    <w:rsid w:val="00F566E0"/>
    <w:rsid w:val="00FA5A59"/>
    <w:rsid w:val="00FA5CA5"/>
    <w:rsid w:val="00FC2941"/>
    <w:rsid w:val="00FD6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4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6048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B38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387A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DB38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B387A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B38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38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1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2017-02-04T06:56:00Z</cp:lastPrinted>
  <dcterms:created xsi:type="dcterms:W3CDTF">2016-05-11T08:48:00Z</dcterms:created>
  <dcterms:modified xsi:type="dcterms:W3CDTF">2017-02-04T06:56:00Z</dcterms:modified>
</cp:coreProperties>
</file>