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598" w:rsidRPr="00805598" w:rsidRDefault="009D033A" w:rsidP="005E33AC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 w:rsidR="00023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отбора получателей субсидии </w:t>
            </w:r>
            <w:r w:rsidR="00551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805598" w:rsidRPr="00805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финансовое обеспечение (возмещение) затрат </w:t>
            </w:r>
            <w:bookmarkStart w:id="0" w:name="_GoBack"/>
            <w:bookmarkEnd w:id="0"/>
            <w:r w:rsidR="00805598" w:rsidRPr="008055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</w:t>
            </w:r>
            <w:r w:rsidR="00805598" w:rsidRPr="008055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 в рамках муниципальной программы Кочковского района Новосибирской области «Поддержка социально ориентированных некоммерческих организаций, общественных объединений и</w:t>
            </w:r>
            <w:proofErr w:type="gramEnd"/>
            <w:r w:rsidR="00805598" w:rsidRPr="008055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гражданских инициатив в Кочковском районе  Новосибирской области»</w:t>
            </w:r>
          </w:p>
          <w:p w:rsidR="00805598" w:rsidRDefault="00805598" w:rsidP="005E33AC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D033A" w:rsidRDefault="009D033A" w:rsidP="005E33AC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80559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805598" w:rsidRPr="00805598">
              <w:rPr>
                <w:rFonts w:ascii="Times New Roman" w:hAnsi="Times New Roman" w:cs="Times New Roman"/>
                <w:sz w:val="28"/>
                <w:szCs w:val="28"/>
              </w:rPr>
              <w:t>Правилами предоставления субсидии некоммерческим организациям из бюджета Кочковского района Новосибирской области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  <w:r w:rsidR="00BD261B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53B4" w:rsidRPr="00805598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муниципальной программы Кочковского района Новосибирской области «</w:t>
            </w:r>
            <w:r w:rsidR="00805598" w:rsidRPr="0080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</w:t>
            </w:r>
            <w:proofErr w:type="gramEnd"/>
            <w:r w:rsidR="00805598" w:rsidRPr="0080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 ориентированных некоммерческих организаций, общественных объединений и гражданских инициатив в Кочковском районе  Новосибирской области</w:t>
            </w:r>
            <w:r w:rsidR="000853B4" w:rsidRPr="008055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>, утвержденн</w:t>
            </w:r>
            <w:r w:rsidR="00E34BC0" w:rsidRPr="00805598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r w:rsidR="004B7F51" w:rsidRPr="00805598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F51" w:rsidRPr="00805598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805598" w:rsidRPr="00805598"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4B7F51" w:rsidRPr="00805598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805598" w:rsidRPr="00805598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4B7F51" w:rsidRPr="00805598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805598" w:rsidRPr="00805598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B7F51" w:rsidRPr="00805598">
              <w:rPr>
                <w:rFonts w:ascii="Times New Roman" w:eastAsia="Times New Roman" w:hAnsi="Times New Roman" w:cs="Times New Roman"/>
                <w:sz w:val="28"/>
              </w:rPr>
              <w:t xml:space="preserve"> № </w:t>
            </w:r>
            <w:r w:rsidR="00805598" w:rsidRPr="00805598">
              <w:rPr>
                <w:rFonts w:ascii="Times New Roman" w:eastAsia="Times New Roman" w:hAnsi="Times New Roman" w:cs="Times New Roman"/>
                <w:sz w:val="28"/>
              </w:rPr>
              <w:t>392</w:t>
            </w:r>
            <w:r w:rsidR="004B7F51" w:rsidRPr="00805598">
              <w:rPr>
                <w:rFonts w:ascii="Times New Roman" w:eastAsia="Times New Roman" w:hAnsi="Times New Roman" w:cs="Times New Roman"/>
                <w:sz w:val="28"/>
              </w:rPr>
              <w:t xml:space="preserve">-па </w:t>
            </w:r>
            <w:r w:rsidR="004B7F51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бъявление, субсидия, </w:t>
            </w:r>
            <w:r w:rsidRPr="008055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5598" w:rsidRPr="00805598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 w:rsidR="00E52DA0" w:rsidRPr="00805598">
              <w:rPr>
                <w:rFonts w:ascii="Times New Roman" w:hAnsi="Times New Roman" w:cs="Times New Roman"/>
                <w:sz w:val="28"/>
                <w:szCs w:val="28"/>
              </w:rPr>
              <w:t>, программа</w:t>
            </w:r>
            <w:r w:rsidR="009D033A" w:rsidRPr="0080559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805598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5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финансовое обеспечение субсидии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предусмотрены бюджетные ассигнования  в размере </w:t>
            </w:r>
            <w:r w:rsidR="00805598">
              <w:rPr>
                <w:rFonts w:ascii="Times New Roman" w:eastAsia="Times New Roman" w:hAnsi="Times New Roman" w:cs="Times New Roman"/>
                <w:sz w:val="28"/>
                <w:szCs w:val="28"/>
              </w:rPr>
              <w:t>320 000,0</w:t>
            </w:r>
            <w:r w:rsidR="0094250A" w:rsidRPr="009425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023809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 2023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9:00 ч.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местному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023809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 2023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023809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32AB">
              <w:rPr>
                <w:rFonts w:ascii="Times New Roman" w:hAnsi="Times New Roman" w:cs="Times New Roman"/>
                <w:sz w:val="28"/>
                <w:szCs w:val="28"/>
              </w:rPr>
              <w:t>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дминистрация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Новосибирской области, 632491,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с.Кочки, ул.Революционная,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425B16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Целью предоставления субсидии является </w:t>
            </w:r>
            <w:r w:rsidR="00805598" w:rsidRPr="00805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финансовое обеспечение (возмещение) затрат на для </w:t>
            </w:r>
            <w:r w:rsidR="00805598" w:rsidRPr="0080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Республики.</w:t>
            </w:r>
            <w:proofErr w:type="gramEnd"/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0559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</w:t>
            </w:r>
            <w:r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="00805598" w:rsidRPr="00805598">
              <w:rPr>
                <w:rFonts w:ascii="Times New Roman" w:hAnsi="Times New Roman" w:cs="Times New Roman"/>
                <w:sz w:val="28"/>
                <w:szCs w:val="28"/>
              </w:rPr>
              <w:t>возмещение затрат на организацию траурных мероприятий</w:t>
            </w:r>
            <w:r w:rsidR="00425B16" w:rsidRPr="00805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2914E2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4E2">
              <w:rPr>
                <w:rFonts w:ascii="Times New Roman" w:hAnsi="Times New Roman" w:cs="Times New Roman"/>
                <w:sz w:val="28"/>
                <w:szCs w:val="28"/>
              </w:rPr>
              <w:t>участники отбора не должны находиться в процессе реорганизации (за исключением реорганизации в форме присоединения к участнику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  <w:r w:rsidR="00E52DA0" w:rsidRPr="00E52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2914E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</w:t>
            </w:r>
            <w:r w:rsidR="002914E2">
              <w:rPr>
                <w:rFonts w:ascii="Times New Roman" w:hAnsi="Times New Roman" w:cs="Times New Roman"/>
                <w:sz w:val="28"/>
                <w:szCs w:val="28"/>
              </w:rPr>
              <w:t xml:space="preserve"> лицом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Default="00E52DA0" w:rsidP="002914E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</w:t>
              </w:r>
              <w:r w:rsidR="002914E2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14E2">
              <w:rPr>
                <w:rFonts w:ascii="Times New Roman" w:hAnsi="Times New Roman" w:cs="Times New Roman"/>
                <w:sz w:val="28"/>
                <w:szCs w:val="28"/>
              </w:rPr>
              <w:t>оложения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4E2" w:rsidRPr="002914E2" w:rsidRDefault="002914E2" w:rsidP="002914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14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      </w:r>
            <w:proofErr w:type="gramEnd"/>
          </w:p>
          <w:p w:rsidR="002914E2" w:rsidRPr="00E52DA0" w:rsidRDefault="002914E2" w:rsidP="002914E2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</w:t>
            </w:r>
            <w:r w:rsidR="002914E2">
              <w:rPr>
                <w:rFonts w:ascii="Times New Roman" w:hAnsi="Times New Roman" w:cs="Times New Roman"/>
                <w:sz w:val="28"/>
                <w:szCs w:val="28"/>
              </w:rPr>
              <w:t>равилам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5A1404" w:rsidRPr="002914E2" w:rsidRDefault="00005A51" w:rsidP="0029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2914E2" w:rsidRPr="002914E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выполнение мероприятий указанных в пункте 1.2 Правил</w:t>
            </w:r>
            <w:r w:rsidR="005A1404" w:rsidRPr="002914E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2914E2" w:rsidRPr="002914E2" w:rsidRDefault="002914E2" w:rsidP="002914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4E2">
              <w:rPr>
                <w:rFonts w:ascii="Times New Roman" w:hAnsi="Times New Roman" w:cs="Times New Roman"/>
                <w:sz w:val="28"/>
                <w:szCs w:val="28"/>
              </w:rPr>
              <w:t>- заверенную копию муниципальных контрактов, гражданско-правовых договоров,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      </w:r>
          </w:p>
          <w:p w:rsidR="002914E2" w:rsidRPr="002914E2" w:rsidRDefault="002914E2" w:rsidP="002914E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4E2">
              <w:rPr>
                <w:rFonts w:ascii="Times New Roman" w:hAnsi="Times New Roman" w:cs="Times New Roman"/>
                <w:sz w:val="28"/>
                <w:szCs w:val="28"/>
              </w:rPr>
              <w:t>- акт приемки оказанных услуг;</w:t>
            </w:r>
          </w:p>
          <w:p w:rsidR="002914E2" w:rsidRPr="002914E2" w:rsidRDefault="002914E2" w:rsidP="0029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4E2">
              <w:rPr>
                <w:rFonts w:ascii="Times New Roman" w:hAnsi="Times New Roman" w:cs="Times New Roman"/>
                <w:sz w:val="28"/>
                <w:szCs w:val="28"/>
              </w:rPr>
              <w:t xml:space="preserve">            - документ об оплате (при наличии).</w:t>
            </w:r>
          </w:p>
          <w:p w:rsidR="00005A51" w:rsidRPr="00005A51" w:rsidRDefault="00005A51" w:rsidP="00291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6)согласие на публикацию (размещение) в информационно-телекоммуникационной сети "Интернет" информации об участнике отбора, о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2914E2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05A51"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2914E2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05A51"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2914E2" w:rsidP="008E03C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05A51"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1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2"/>
          <w:p w:rsidR="00E52DA0" w:rsidRPr="00A2781D" w:rsidRDefault="008E03C9" w:rsidP="00CA701E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01E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 xml:space="preserve">Отозвав свою заявку, участник отбора не утрачивает права подать повторно новую заявку на участие в отборе в срок до времени окончания приема </w:t>
            </w:r>
            <w:r w:rsidRPr="00A27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</w:t>
            </w:r>
            <w:r w:rsidR="00CA701E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A701E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A701E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Основаниями для отказа участнику отбора в предоставлении субсидии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01E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3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CA701E" w:rsidP="003059D4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5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 предоставления субсидии некоммерческим организациям из бюджета Кочковского района Новосибирской области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Республики, в рамках реализации мероприятий муниципальной программы Кочковского района Новосибирской области «</w:t>
            </w:r>
            <w:r w:rsidRPr="0080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социально ориентированных некоммерческих организаций, общественных объединений и</w:t>
            </w:r>
            <w:proofErr w:type="gramEnd"/>
            <w:r w:rsidRPr="00805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гражданских инициатив в Кочковском районе  Новосибирской области</w:t>
            </w:r>
            <w:r w:rsidRPr="00805598">
              <w:rPr>
                <w:rFonts w:ascii="Times New Roman" w:hAnsi="Times New Roman" w:cs="Times New Roman"/>
                <w:sz w:val="28"/>
                <w:szCs w:val="28"/>
              </w:rPr>
              <w:t xml:space="preserve">», утвержденным постановлением администрации Кочковского района Новосибирской области </w:t>
            </w:r>
            <w:r w:rsidRPr="00805598">
              <w:rPr>
                <w:rFonts w:ascii="Times New Roman" w:eastAsia="Times New Roman" w:hAnsi="Times New Roman" w:cs="Times New Roman"/>
                <w:sz w:val="28"/>
              </w:rPr>
              <w:t>от 06.07.2022 № 392-па</w:t>
            </w:r>
            <w:proofErr w:type="gramStart"/>
            <w:r w:rsidRPr="0080559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34BC0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33A"/>
    <w:rsid w:val="000012EC"/>
    <w:rsid w:val="00005A51"/>
    <w:rsid w:val="0001744A"/>
    <w:rsid w:val="000215B5"/>
    <w:rsid w:val="00023809"/>
    <w:rsid w:val="00050FCB"/>
    <w:rsid w:val="00066C8B"/>
    <w:rsid w:val="00071C58"/>
    <w:rsid w:val="000853B4"/>
    <w:rsid w:val="000A0849"/>
    <w:rsid w:val="000C7BD6"/>
    <w:rsid w:val="00152550"/>
    <w:rsid w:val="00177283"/>
    <w:rsid w:val="001D0973"/>
    <w:rsid w:val="001F1085"/>
    <w:rsid w:val="002914E2"/>
    <w:rsid w:val="00294F10"/>
    <w:rsid w:val="002955F3"/>
    <w:rsid w:val="002E10BB"/>
    <w:rsid w:val="003059D4"/>
    <w:rsid w:val="00335A41"/>
    <w:rsid w:val="00371184"/>
    <w:rsid w:val="00402DDD"/>
    <w:rsid w:val="004170CC"/>
    <w:rsid w:val="00425B16"/>
    <w:rsid w:val="00434CDC"/>
    <w:rsid w:val="00443FA4"/>
    <w:rsid w:val="004A32AB"/>
    <w:rsid w:val="004B7F51"/>
    <w:rsid w:val="004D655D"/>
    <w:rsid w:val="005105E2"/>
    <w:rsid w:val="0053291C"/>
    <w:rsid w:val="00550D8F"/>
    <w:rsid w:val="00551854"/>
    <w:rsid w:val="005521FC"/>
    <w:rsid w:val="005525F2"/>
    <w:rsid w:val="00553B56"/>
    <w:rsid w:val="00560C89"/>
    <w:rsid w:val="00561D14"/>
    <w:rsid w:val="005A1404"/>
    <w:rsid w:val="005B7FCB"/>
    <w:rsid w:val="005D4D53"/>
    <w:rsid w:val="005E33AC"/>
    <w:rsid w:val="005E74A9"/>
    <w:rsid w:val="006059A5"/>
    <w:rsid w:val="006165FB"/>
    <w:rsid w:val="00632585"/>
    <w:rsid w:val="00667D7E"/>
    <w:rsid w:val="00686517"/>
    <w:rsid w:val="006A5E17"/>
    <w:rsid w:val="006C0BF7"/>
    <w:rsid w:val="006C5561"/>
    <w:rsid w:val="006E234B"/>
    <w:rsid w:val="006E5AC9"/>
    <w:rsid w:val="006F0CE0"/>
    <w:rsid w:val="007441FD"/>
    <w:rsid w:val="007A1E7A"/>
    <w:rsid w:val="007B6891"/>
    <w:rsid w:val="007E0965"/>
    <w:rsid w:val="00805598"/>
    <w:rsid w:val="008168D4"/>
    <w:rsid w:val="00841C5A"/>
    <w:rsid w:val="0086594D"/>
    <w:rsid w:val="00894C8A"/>
    <w:rsid w:val="008A2EF1"/>
    <w:rsid w:val="008C121C"/>
    <w:rsid w:val="008E03C9"/>
    <w:rsid w:val="008F52E6"/>
    <w:rsid w:val="0094250A"/>
    <w:rsid w:val="009803D6"/>
    <w:rsid w:val="00991892"/>
    <w:rsid w:val="00994564"/>
    <w:rsid w:val="009A373C"/>
    <w:rsid w:val="009C69C2"/>
    <w:rsid w:val="009D033A"/>
    <w:rsid w:val="00A133ED"/>
    <w:rsid w:val="00A4043C"/>
    <w:rsid w:val="00A82B86"/>
    <w:rsid w:val="00A93A9B"/>
    <w:rsid w:val="00AA3F8E"/>
    <w:rsid w:val="00AB7464"/>
    <w:rsid w:val="00AD3600"/>
    <w:rsid w:val="00BB3922"/>
    <w:rsid w:val="00BD261B"/>
    <w:rsid w:val="00BE7200"/>
    <w:rsid w:val="00C16BF7"/>
    <w:rsid w:val="00C2667B"/>
    <w:rsid w:val="00C563C5"/>
    <w:rsid w:val="00C869F1"/>
    <w:rsid w:val="00CA701E"/>
    <w:rsid w:val="00CC40F7"/>
    <w:rsid w:val="00CE4666"/>
    <w:rsid w:val="00D35587"/>
    <w:rsid w:val="00D50AEC"/>
    <w:rsid w:val="00D55559"/>
    <w:rsid w:val="00D7093A"/>
    <w:rsid w:val="00D9151D"/>
    <w:rsid w:val="00DA2EB1"/>
    <w:rsid w:val="00DE596F"/>
    <w:rsid w:val="00DF0A82"/>
    <w:rsid w:val="00E34BC0"/>
    <w:rsid w:val="00E4537D"/>
    <w:rsid w:val="00E52DA0"/>
    <w:rsid w:val="00E70158"/>
    <w:rsid w:val="00E725D0"/>
    <w:rsid w:val="00EB7203"/>
    <w:rsid w:val="00EB79EC"/>
    <w:rsid w:val="00EF7A50"/>
    <w:rsid w:val="00F67418"/>
    <w:rsid w:val="00F74024"/>
    <w:rsid w:val="00F91EA9"/>
    <w:rsid w:val="00F97D47"/>
    <w:rsid w:val="00FB49E9"/>
    <w:rsid w:val="00FC2663"/>
    <w:rsid w:val="00FC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www.uos.novo-sibirsk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2023-12-22T03:18:00Z</dcterms:created>
  <dcterms:modified xsi:type="dcterms:W3CDTF">2023-12-22T03:18:00Z</dcterms:modified>
</cp:coreProperties>
</file>