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958" w:rsidRPr="001759E9" w:rsidRDefault="00607958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759E9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607958" w:rsidRPr="001759E9" w:rsidRDefault="00607958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759E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07958" w:rsidRPr="001759E9" w:rsidRDefault="00607958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759E9">
        <w:rPr>
          <w:rFonts w:ascii="Times New Roman" w:hAnsi="Times New Roman" w:cs="Times New Roman"/>
          <w:sz w:val="24"/>
          <w:szCs w:val="24"/>
        </w:rPr>
        <w:t>«Развитие субъектов малого</w:t>
      </w:r>
    </w:p>
    <w:p w:rsidR="00607958" w:rsidRPr="001759E9" w:rsidRDefault="00607958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759E9">
        <w:rPr>
          <w:rFonts w:ascii="Times New Roman" w:hAnsi="Times New Roman" w:cs="Times New Roman"/>
          <w:sz w:val="24"/>
          <w:szCs w:val="24"/>
        </w:rPr>
        <w:t xml:space="preserve">и среднего предпринимательства </w:t>
      </w:r>
    </w:p>
    <w:p w:rsidR="00607958" w:rsidRPr="001759E9" w:rsidRDefault="00607958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759E9">
        <w:rPr>
          <w:rFonts w:ascii="Times New Roman" w:hAnsi="Times New Roman" w:cs="Times New Roman"/>
          <w:sz w:val="24"/>
          <w:szCs w:val="24"/>
        </w:rPr>
        <w:t>в Кочковском районе»</w:t>
      </w:r>
    </w:p>
    <w:p w:rsidR="00607958" w:rsidRPr="001759E9" w:rsidRDefault="00607958" w:rsidP="002E5518">
      <w:pPr>
        <w:spacing w:after="0"/>
        <w:jc w:val="right"/>
        <w:rPr>
          <w:sz w:val="28"/>
          <w:szCs w:val="28"/>
        </w:rPr>
      </w:pPr>
      <w:r w:rsidRPr="001759E9">
        <w:rPr>
          <w:sz w:val="28"/>
          <w:szCs w:val="28"/>
        </w:rPr>
        <w:t xml:space="preserve"> </w:t>
      </w:r>
    </w:p>
    <w:p w:rsidR="001E5D77" w:rsidRPr="001759E9" w:rsidRDefault="001E5D77" w:rsidP="001E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1E5D77" w:rsidRPr="001759E9" w:rsidRDefault="001E5D77" w:rsidP="001E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75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субсидий</w:t>
      </w:r>
      <w:r w:rsidRPr="001759E9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1759E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юридическим лицам, </w:t>
      </w:r>
    </w:p>
    <w:p w:rsidR="001E5D77" w:rsidRPr="001759E9" w:rsidRDefault="001E5D77" w:rsidP="001E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759E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индивидуальным предпринимателям - производителям товаров, работ, услуг в рамках реализации</w:t>
      </w: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59E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муниципальной программы «Развитие субъектов малого и среднего предпринимательства в Кочковском районе»</w:t>
      </w:r>
    </w:p>
    <w:p w:rsidR="001E5D77" w:rsidRPr="001759E9" w:rsidRDefault="001E5D77" w:rsidP="001E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(далее - Порядок)</w:t>
      </w:r>
    </w:p>
    <w:p w:rsidR="001E5D77" w:rsidRPr="001759E9" w:rsidRDefault="001E5D77" w:rsidP="001E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D77" w:rsidRPr="001759E9" w:rsidRDefault="001E5D77" w:rsidP="001E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1E5D77" w:rsidRPr="001759E9" w:rsidRDefault="001E5D77" w:rsidP="001E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D77" w:rsidRPr="001759E9" w:rsidRDefault="001E5D77" w:rsidP="001E5D77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разработан в соответствии со </w:t>
      </w:r>
      <w:hyperlink r:id="rId5" w:history="1">
        <w:r w:rsidRPr="001759E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статьей 78</w:t>
        </w:r>
      </w:hyperlink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Федеральным </w:t>
      </w:r>
      <w:hyperlink r:id="rId6" w:history="1">
        <w:r w:rsidRPr="001759E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законом</w:t>
        </w:r>
      </w:hyperlink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24.07.2007 N 209-ФЗ "О развитии малого и среднего предпринимательства в Российской Федерации" (далее - ФЗ N 209), </w:t>
      </w:r>
      <w:hyperlink r:id="rId7" w:history="1">
        <w:r w:rsidRPr="001759E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8" w:history="1">
        <w:r w:rsidRPr="001759E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Законом</w:t>
        </w:r>
      </w:hyperlink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от 02.07.2008 N 245-ОЗ "О развитии малого и среднего предпринимательства в Новосибирской области", </w:t>
      </w:r>
      <w:hyperlink r:id="rId9" w:history="1">
        <w:r w:rsidRPr="001759E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Уставом</w:t>
        </w:r>
      </w:hyperlink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Кочковского района Новосибирской области и устанавливает общие правила предоставления субсидий юридическим лицам, индивидуальным предпринимателям в рамках реализации муниципальной программы </w:t>
      </w:r>
      <w:r w:rsidRPr="001759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«Развитие субъектов малого и среднего предпринимательства в Кочковском районе»</w:t>
      </w: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Программа).</w:t>
      </w:r>
    </w:p>
    <w:p w:rsidR="001E5D77" w:rsidRPr="001759E9" w:rsidRDefault="001E5D77" w:rsidP="001E5D77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предоставления субсидий является создание условий для развития малого и среднего предпринимательства, прежде всего в сфере материального производства и инновационной деятельности, для повышения экономической и социальной эффективности деятельности субъектов малого и среднего предпринимательства на территории Кочковского района Новосибирской области.</w:t>
      </w:r>
    </w:p>
    <w:p w:rsidR="001E5D77" w:rsidRPr="001759E9" w:rsidRDefault="001E5D77" w:rsidP="001E5D77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Порядок определяет критерии отбора юридических лиц, индивидуальных предпринимателей – производителей товаров, работ, услуг, имеющих право на получение субсидии; порядок проведения отбора получателей субсидии; условия и порядок предоставления субсидий; требования к отчетности; требования об осуществлении контроля за соблюдением условий, целей и порядка предоставления субсидий и ответственность за их нарушение.</w:t>
      </w:r>
    </w:p>
    <w:p w:rsidR="001E5D77" w:rsidRPr="001759E9" w:rsidRDefault="001E5D77" w:rsidP="001E5D77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Субсидии предоставляются в пределах бюджетных ассигнований, предусмотренных на эти цели в бюджете Кочковского района Новосибирской области на реализацию Программы на соответствующий финансовый год.</w:t>
      </w: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5D77" w:rsidRPr="001759E9" w:rsidRDefault="001E5D77" w:rsidP="001E5D77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Главным распорядителем бюджетных средств на предоставление субсидий является администрация Кочковского района Новосибирской области (далее – Администрация).</w:t>
      </w:r>
    </w:p>
    <w:p w:rsidR="001E5D77" w:rsidRPr="001759E9" w:rsidRDefault="001E5D77" w:rsidP="001E5D77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Субсидии предоставляются юридическим лицам, индивидуальным предпринимателям, отнесенным в соответствии с условиями, установленными </w:t>
      </w:r>
      <w:r w:rsidRPr="001759E9">
        <w:rPr>
          <w:rFonts w:ascii="Times New Roman" w:eastAsia="Times New Roman" w:hAnsi="Times New Roman" w:cs="Times New Roman"/>
          <w:lang w:eastAsia="ru-RU" w:bidi="ru-RU"/>
        </w:rPr>
        <w:t>Федеральным</w:t>
      </w:r>
      <w:r w:rsidRPr="001759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законом № 209-ФЗ к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внесенные в единый реестр субъектов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а также осуществляющие свою деятельность на территории Кочковского района Новосибирской области, имеющим право на получение субсидий, по результатам отбора, </w:t>
      </w:r>
      <w:r w:rsidRPr="001759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исходя из критериев, установленных настоящим Порядком (далее – получатель субсидий) по следующим формам:</w:t>
      </w:r>
    </w:p>
    <w:p w:rsidR="001E5D77" w:rsidRPr="001759E9" w:rsidRDefault="001E5D77" w:rsidP="001E5D77">
      <w:pPr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1759E9">
        <w:rPr>
          <w:rFonts w:ascii="Arial" w:eastAsia="Times New Roman" w:hAnsi="Arial" w:cs="Times New Roman"/>
          <w:lang w:eastAsia="ru-RU"/>
        </w:rPr>
        <w:t xml:space="preserve"> </w:t>
      </w: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субсидирование части затрат на обучение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работников на образовательных курсах;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субсидирование части затрат на государственную регистрацию юридического лица (индивидуального предпринимателя) и на реализацию бизнес-плана предпринимательского проекта юридического лица (индивидуального          предпринимателя);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субсидирование части арендных платежей;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субсидирование части процентных выплат по кредитам, привлеченным в российских кредитных организациях;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субсидирование части затрат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обновление основных средств;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субсидирование части затрат по участию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зональных ярмарках.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1759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целях настоящего Порядка используются следующие понятия: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субсидии – средства бюджета Кочковского района, предоставляемые юридическим лицам, индивидуальным предпринимателям – производителям товаров, работ, услуг в рамках реализации Программы;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отбора – юридические лица,</w:t>
      </w:r>
      <w:r w:rsidRPr="001759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индивидуальные предприниматели – производители товаров, работ, услуг Кочковского района Новосибирской области,</w:t>
      </w: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указываются при определении получателя субсидии, на основании предложений (заявок), направленных участниками отбора для участия в отборе;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– отдел экономического развития и трудовых отношений администрации </w:t>
      </w:r>
      <w:r w:rsidRPr="001759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Кочковского </w:t>
      </w: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Новосибирской области, осуществляющий организацию проведения отбора, приема и рассмотрение документов для участия в отборе на получение субсидии, определению размера субсидии, подготовке проекта соглашения (договора) о предоставлении субсидии;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субъекты малого и среднего предпринимательства;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 – налог на добавленную стоимость;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СМП – субъекты малого предпринимательства;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ЕГРИП – Единый государственный реестр индивидуальных предпринимателей;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ЕГРЮЛ – Единый государственный реестр юридических лиц;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Порядок проведения отбора получателей субсидий для предоставления субсидий (далее - отбор)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>8. О</w:t>
      </w:r>
      <w:r w:rsidRPr="00B55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тбор осуществляется по результатам запроса предложений, который проводится Администрацией для определения получателя субсидии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Объявление о проведении отбора получателей субсидий, </w:t>
      </w:r>
      <w:r w:rsidRPr="00B55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имеющих право на получение субсидий размещается </w:t>
      </w: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Администрации в информационно-телекоммуникационной сети "Интернет" (http://kochki.nso.ru/) с указанием: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B55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сроков проведения отбора (даты и времени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 (при необходимости);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наименования, места нахождения, почтового адреса, адреса электронной почты Администрации;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B55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цели предоставления субсидии, а также результатов предоставления субсидии;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4) доменного имени и (или) сетевого адреса и (или) указателей страниц сайта в информационно-телекоммуникационной сети "Интернет", на котором обеспечивается проведение отбора;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B55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требований к участникам отбора и перечня документов, предоставляемых участниками отбора для подтверждения их соответствия указанным требованиям, в соответствии с пунктом 10 настоящего Порядка;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порядка подачи (предложений) заявок участниками отбора и требований, предъявляемых к форме и содержанию (предложений) заявок, подаваемых участниками отбора,</w:t>
      </w:r>
      <w:r w:rsidRPr="00B55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соответствии с пунктом 11 настоящего Порядка</w:t>
      </w: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B550D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Pr="00B55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порядка отзыва (предложений) заявок участников отбора, порядка возврата заявок, в том числе основания для возврата заявок, порядка внесения изменений в заявки участников отбора, в соответствии с пунктом 12 настоящего Порядка;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правил рассмотрения и оценки (предложений) заявок участников отбора, </w:t>
      </w:r>
      <w:r w:rsidRPr="00B55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пунктами 17-20 настоящего Порядка</w:t>
      </w: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срока, в течение которого победитель (победители) отбора должен подписать соглашение о предоставлении субсидии;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условий признания победителя (победителей) отбора уклонившимся от заключения соглашения;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даты размещения результатов отбора на сайте Администрации, которая не может быть позднее 14-го календарного дня, следующего за днем определения победителя отбора. 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Субсидии предоставляются участникам отбора, отвечающим следующим требованиям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определенную правовым актом: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 участника отбора должна отсутствовать просроченная задолженность по возврату в бюджет </w:t>
      </w:r>
      <w:r w:rsidRPr="00B55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Кочковского</w:t>
      </w: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субсидий, бюджетных инвестиций, предоставленных в соответствии с муниципальными правовыми актами </w:t>
      </w:r>
      <w:r w:rsidRPr="00B55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Кочковского</w:t>
      </w: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и иная просроченная задолженность перед бюджетом </w:t>
      </w:r>
      <w:r w:rsidRPr="00B55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Кочковского</w:t>
      </w: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участник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</w:t>
      </w: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>6) участник отбора не должен являться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>7) участник отбора не должен осуществлять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>8) участник отбора не должен являться участником соглашений о разделе продукции;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>9) участнику отбора не предоставлялись аналогичные субсидии, сроки предоставления которых не истекли;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участник отбора не должен осуществлять предпринимательскую деятельность в сфере игорного бизнеса;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участник отбора не должен являться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12) участник отбора не должен получать средства из бюджета </w:t>
      </w:r>
      <w:r w:rsidRPr="00B55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Кочковского</w:t>
      </w: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соответствии с иными муниципальными правовыми актами </w:t>
      </w:r>
      <w:r w:rsidRPr="00B55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Кочковского</w:t>
      </w: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направления, указанные в пункте 6. настоящего Порядка, и если сроки субсидирования не истекли;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>13) у участника отбора не должно быть нарушений порядка и условий предоставления субсидий, в том числе не обеспечившим целевое использование средств поддержки, не менее чем три года;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>13.1)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>14) иные требования, установленные Приложением №1 к настоящему Порядку.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B550D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Pr="00B55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Перечень документов, необходимых для подтверждения соответствия участника отбора порядку подачи предложений (заявок) и требований, предъявляемых к форме и содержанию предложений (заявок), подаваемых участниками отбора в Администрацию включает на бумажных носителях: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B55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заявку на предоставление субсидии по форме, согласно приложению № 2 к настоящему Порядку с приложением документов, предусмотренных для каждой формы предоставления субсидий в соответствии с приложением № 3 к настоящему Порядку </w:t>
      </w: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документы), опись представленных документов, подписанную заявителем (в двух экземплярах);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>2) к заявке прилагается согласие на обработку персональных данных (для физических лиц) согласно приложению № 4 к настоящему Порядку;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все страницы документов должны быть четкими и читаемыми. При подаче заявки и приложенных к ней документов на описи предоставленных документов ставится отметка о приеме документов с указанием даты и времени подачи заявки, фамилий и инициалов лиц, представивших и принявших документы, один экземпляр описи возвращается заявителю.;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для вновь созданных организаций или вновь зарегистрированных индивидуальных предпринимателей и крестьянских (фермерских) хозяйств документы представляются за период, прошедший со дня их государственной регистрации;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при подготовке документов должны использоваться общепринятые обозначения и </w:t>
      </w: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наименования в соответствии с требованиями действующих нормативных правовых актов. Сведения, которые содержатся в заявках, не должны допускать двусмысленных толкований.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B55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порядке отзыва предложений (заявок) участников отбора, порядке возврата предложений (заявок) участников отбора, в том числе основания для возврата предложений (заявок) участников отбора, порядка внесения изменений в предложения (заявки) участников отбора: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1)</w:t>
      </w:r>
      <w:r w:rsidRPr="00B55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участник отбора вправе отозвать предложение (заявку) путем подачи заявления произвольной формы, с указанием оснований отзыва до даты рассмотрения заявок комиссией;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2)</w:t>
      </w:r>
      <w:r w:rsidRPr="00B55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участник отбора вправе внести изменения в предложения (заявку) путем подачи заявления произвольной формы с указанием и подтверждением оснований для изменения предложения (заявки) до даты рассмотрения заявок комиссией;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3)</w:t>
      </w:r>
      <w:r w:rsidRPr="00B55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возврат предложений (заявок) участников отбора по инициативе организатора отбора допускается в случае аннулирования процедуры отбора на предоставление субсидии, в том числе по причине сокращения лимитов бюджетных ассигнований.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B550D2">
        <w:rPr>
          <w:rFonts w:ascii="Calibri" w:eastAsia="Calibri" w:hAnsi="Calibri" w:cs="Times New Roman"/>
          <w:sz w:val="24"/>
          <w:szCs w:val="24"/>
          <w:lang w:eastAsia="ru-RU"/>
        </w:rPr>
        <w:t xml:space="preserve"> </w:t>
      </w: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заявок осуществляет специалист отдела, который регистрирует заявку и приложенные к ней документы в журнале приема заявок в день подачи с указанием номера и даты регистрации.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B550D2">
        <w:rPr>
          <w:rFonts w:ascii="Calibri" w:eastAsia="Calibri" w:hAnsi="Calibri" w:cs="Times New Roman"/>
          <w:sz w:val="24"/>
          <w:szCs w:val="24"/>
          <w:lang w:eastAsia="ru-RU"/>
        </w:rPr>
        <w:t xml:space="preserve"> </w:t>
      </w: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сохранность заявки несет лицо, принявшее заявку.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>15. Зарегистрированные заявки не возвращаются.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>16. Участники отбора самостоятельно представляют документы, в соответствии с пунктом 11 к настоящему Порядку.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0" w:name="P110"/>
      <w:bookmarkEnd w:id="0"/>
      <w:r w:rsidRPr="00B55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17. Отдел в течение 3 рабочих дней со дня получения документов, предусмотренных п.11. осуществляет их проверку на предмет соблюдения требований к участникам отбора, в соответствии с п.10. и передачу документов в специально созданную комиссию по отбору получателей субсидии из бюджета Кочковского района (далее-Комиссия) для определения числа получателей субсидии и ее размера.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18. Положение о Комиссии и ее состав утверждается постановлением   администрации Кочковского района Новосибирской области.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>19. Комиссия в течение десяти дней со дня получения заявок и документов рассматривает их на своих заседаниях.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заявок в форме субсидирования части затрат на реализацию бизнес-плана предпринимательского проекта юридического лица (индивидуального предпринимателя) осуществляется с участием представителя заявителя – индивидуального предпринимателя (руководителя – для юридического лица) либо иного лица по доверенности. 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>19.1. В случае подачи заявки на оказание финансовой поддержки, за исключением финансовой поддержки в форме субсидирования части затрат на реализацию бизнес-плана предпринимательского проекта юридического лица (индивидуального предпринимателя) в соответствии с пунктом 5 приложения № 1 к Порядку, оценка заявок осуществляется каждым членом Комиссии по следующим критериям с проставлением баллов: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tbl>
      <w:tblPr>
        <w:tblW w:w="959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7"/>
        <w:gridCol w:w="3090"/>
        <w:gridCol w:w="1276"/>
        <w:gridCol w:w="4739"/>
      </w:tblGrid>
      <w:tr w:rsidR="00B550D2" w:rsidRPr="00B550D2" w:rsidTr="00FE545C">
        <w:trPr>
          <w:trHeight w:val="557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Значение баллов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Примечания</w:t>
            </w:r>
          </w:p>
        </w:tc>
      </w:tr>
      <w:tr w:rsidR="00B550D2" w:rsidRPr="00B550D2" w:rsidTr="00FE545C">
        <w:trPr>
          <w:trHeight w:val="272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550D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550D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550D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550D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4</w:t>
            </w:r>
          </w:p>
        </w:tc>
      </w:tr>
      <w:tr w:rsidR="00B550D2" w:rsidRPr="00B550D2" w:rsidTr="00FE545C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Состояние расчетов по налогам и сборам в бюджетную систему Российской Федерации, за исключением отсроченной, </w:t>
            </w: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рассроченной, в том числе в порядке реструктуризации, приостановленной к взысканию, включая недоимку и пени за последний отчетный период текущего года; наличие или отсутствие просроченной задолженности по выплате заработной 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от 0 до 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0 - наличие задолженности по налогам и сборам в бюджетную систему РФ, за исключением отсроченной, рассроченной, в том числе в порядке реструктуризации, приостановленной к взысканию, включая </w:t>
            </w: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недоимку и пени; наличие просроченной задолженности по выплате заработной платы;</w:t>
            </w:r>
          </w:p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1 - отсутствие задолженности по налогам и сборам в бюджетную систему РФ, за исключением отсроченной, рассроченной, в том числе в порядке реструктуризации, приостановленной к взысканию, включая недоимку и пени; отсутствие просроченной задолженности по выплате заработной платы</w:t>
            </w:r>
          </w:p>
        </w:tc>
      </w:tr>
      <w:tr w:rsidR="00B550D2" w:rsidRPr="00B550D2" w:rsidTr="00FE545C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Обеспечение безубыточности деятельности </w:t>
            </w:r>
            <w:hyperlink w:anchor="Par2097" w:history="1">
              <w:r w:rsidRPr="00B550D2">
                <w:rPr>
                  <w:rFonts w:ascii="Times New Roman" w:eastAsia="Times New Roman" w:hAnsi="Times New Roman" w:cs="Calibri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от 0 до 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0 - отрицательное значение показателя</w:t>
            </w:r>
            <w:r w:rsidRPr="00B5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чистой прибыли (чистого дохода)</w:t>
            </w: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;</w:t>
            </w:r>
          </w:p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1 - положительное значение </w:t>
            </w:r>
            <w:r w:rsidRPr="00B5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 чистой прибыли (чистого дохода).</w:t>
            </w:r>
          </w:p>
        </w:tc>
      </w:tr>
      <w:tr w:rsidR="00B550D2" w:rsidRPr="00B550D2" w:rsidTr="00FE545C">
        <w:trPr>
          <w:trHeight w:val="1123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Сохранение количества рабочих мест в год оказания финансовой поддержки и в год, следующий за годом оказания финансовой поддержки, на уровне не ниже уровня предшествующего года оказания финансовой поддержки и (или) создание новых рабочих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от 0 до 2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0 - сокращение количества рабочих мест в год оказания финансовой поддержки и в год, следующий за годом оказания финансовой поддержки, по сравнению с предшествующим годом оказания финансовой поддержки;</w:t>
            </w:r>
          </w:p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1 - сохранение количества рабочих мест в год оказания финансовой поддержки и в год, следующий за годом оказания финансовой поддержки, на уровне не ниже предшествующего года оказания финансовой поддержки </w:t>
            </w:r>
          </w:p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2-создание новых рабочих мест в год оказания финансовой поддержки. </w:t>
            </w:r>
          </w:p>
        </w:tc>
      </w:tr>
      <w:tr w:rsidR="00B550D2" w:rsidRPr="00B550D2" w:rsidTr="00FE545C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Уровень среднемесячной заработной платы одного работника за предшествующий год по отношению к установленной величине </w:t>
            </w:r>
            <w:hyperlink r:id="rId10" w:history="1">
              <w:r w:rsidRPr="00B550D2">
                <w:rPr>
                  <w:rFonts w:ascii="Times New Roman" w:eastAsia="Times New Roman" w:hAnsi="Times New Roman" w:cs="Calibri"/>
                  <w:color w:val="0000FF"/>
                  <w:sz w:val="24"/>
                  <w:szCs w:val="24"/>
                  <w:lang w:eastAsia="ru-RU"/>
                </w:rPr>
                <w:t>прожиточного минимума</w:t>
              </w:r>
            </w:hyperlink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для трудоспособного населения Новосибирской области за соответствующий отчетный период для всех систем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от 0 до 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0 - уровень среднемесячной заработной платы одного работника (среднемесячный доход индивидуального предпринимателя в случае отсутствия работников) за предшествующий год ниже  </w:t>
            </w:r>
            <w:hyperlink r:id="rId11" w:history="1">
              <w:r w:rsidRPr="00B550D2">
                <w:rPr>
                  <w:rFonts w:ascii="Times New Roman" w:eastAsia="Times New Roman" w:hAnsi="Times New Roman" w:cs="Calibri"/>
                  <w:color w:val="0000FF"/>
                  <w:sz w:val="24"/>
                  <w:szCs w:val="24"/>
                  <w:lang w:eastAsia="ru-RU"/>
                </w:rPr>
                <w:t>прожиточного минимума</w:t>
              </w:r>
            </w:hyperlink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для трудоспособного населения НСО. </w:t>
            </w:r>
          </w:p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1 - уровень среднемесячной заработной платы одного работника (среднемесячный доход индивидуального предпринимателя в случае отсутствия работников) за предшествующий год равен или превышает  размер </w:t>
            </w:r>
            <w:hyperlink r:id="rId12" w:history="1">
              <w:r w:rsidRPr="00B550D2">
                <w:rPr>
                  <w:rFonts w:ascii="Times New Roman" w:eastAsia="Times New Roman" w:hAnsi="Times New Roman" w:cs="Calibri"/>
                  <w:color w:val="0000FF"/>
                  <w:sz w:val="24"/>
                  <w:szCs w:val="24"/>
                  <w:lang w:eastAsia="ru-RU"/>
                </w:rPr>
                <w:t>прожиточного минимума</w:t>
              </w:r>
            </w:hyperlink>
          </w:p>
        </w:tc>
      </w:tr>
      <w:tr w:rsidR="00B550D2" w:rsidRPr="00B550D2" w:rsidTr="00FE545C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Осуществление вида деятельности в соответствии с Общероссийским классификатором видов экономической деятельности (далее – ОКВЭД (ОК 029-2014 (КДЕС Ред.2), в зависимости от раздела </w:t>
            </w: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ОКВЭД (ОК 029-2014 (КДЕС Ред.2)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от 1 до 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5 - </w:t>
            </w:r>
            <w:r w:rsidRPr="00B5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МСП</w:t>
            </w: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осуществляет основной вид деятельности в соответствии с разделом:</w:t>
            </w:r>
          </w:p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C</w:t>
            </w:r>
            <w:hyperlink w:anchor="Par2101" w:history="1">
              <w:r w:rsidRPr="00B550D2">
                <w:rPr>
                  <w:rFonts w:ascii="Times New Roman" w:eastAsia="Times New Roman" w:hAnsi="Times New Roman" w:cs="Calibri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- обрабатывающие производства;</w:t>
            </w:r>
          </w:p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D</w:t>
            </w:r>
            <w:hyperlink w:anchor="Par2101" w:history="1">
              <w:r w:rsidRPr="00B550D2">
                <w:rPr>
                  <w:rFonts w:ascii="Times New Roman" w:eastAsia="Times New Roman" w:hAnsi="Times New Roman" w:cs="Calibri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- производство и распределение электроэнергии, газа и пара, кондиционирования воздуха;</w:t>
            </w:r>
          </w:p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E</w:t>
            </w:r>
            <w:hyperlink w:anchor="Par2101" w:history="1">
              <w:r w:rsidRPr="00B550D2">
                <w:rPr>
                  <w:rFonts w:ascii="Times New Roman" w:eastAsia="Times New Roman" w:hAnsi="Times New Roman" w:cs="Calibri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- водоснабжение, водоотведение;</w:t>
            </w:r>
          </w:p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A </w:t>
            </w:r>
            <w:hyperlink w:anchor="Par2101" w:history="1">
              <w:r w:rsidRPr="00B550D2">
                <w:rPr>
                  <w:rFonts w:ascii="Times New Roman" w:eastAsia="Times New Roman" w:hAnsi="Times New Roman" w:cs="Calibri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- сельское хозяйство, охота и лесное хозяйство;</w:t>
            </w:r>
          </w:p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 xml:space="preserve">4 - </w:t>
            </w:r>
            <w:r w:rsidRPr="00B5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МСП</w:t>
            </w: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осуществляет основной вид деятельности в соответствии с разделом:</w:t>
            </w:r>
          </w:p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F </w:t>
            </w:r>
            <w:hyperlink w:anchor="Par2101" w:history="1">
              <w:r w:rsidRPr="00B550D2">
                <w:rPr>
                  <w:rFonts w:ascii="Times New Roman" w:eastAsia="Times New Roman" w:hAnsi="Times New Roman" w:cs="Calibri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- строительство;</w:t>
            </w:r>
          </w:p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Q</w:t>
            </w:r>
            <w:hyperlink w:anchor="Par2101" w:history="1">
              <w:r w:rsidRPr="00B550D2">
                <w:rPr>
                  <w:rFonts w:ascii="Times New Roman" w:eastAsia="Times New Roman" w:hAnsi="Times New Roman" w:cs="Calibri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-здравоохранение и предоставление социальных услуг;</w:t>
            </w:r>
          </w:p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3 - </w:t>
            </w:r>
            <w:r w:rsidRPr="00B5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МСП</w:t>
            </w: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осуществляет основной вид деятельности в соответствии с разделом:</w:t>
            </w:r>
          </w:p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P</w:t>
            </w:r>
            <w:hyperlink w:anchor="Par2101" w:history="1">
              <w:r w:rsidRPr="00B550D2">
                <w:rPr>
                  <w:rFonts w:ascii="Times New Roman" w:eastAsia="Times New Roman" w:hAnsi="Times New Roman" w:cs="Calibri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- образование;</w:t>
            </w:r>
          </w:p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2 - </w:t>
            </w:r>
            <w:r w:rsidRPr="00B5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МСП</w:t>
            </w: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осуществляет основной вид деятельности в соответствии с разделом:</w:t>
            </w:r>
          </w:p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H</w:t>
            </w:r>
            <w:hyperlink w:anchor="Par2101" w:history="1">
              <w:r w:rsidRPr="00B550D2">
                <w:rPr>
                  <w:rFonts w:ascii="Times New Roman" w:eastAsia="Times New Roman" w:hAnsi="Times New Roman" w:cs="Calibri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- транспортировка и хранение;</w:t>
            </w:r>
          </w:p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hyperlink w:anchor="Par2101" w:history="1">
              <w:r w:rsidRPr="00B550D2">
                <w:rPr>
                  <w:rFonts w:ascii="Times New Roman" w:eastAsia="Times New Roman" w:hAnsi="Times New Roman" w:cs="Calibri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- деятельность в области информации и связи;</w:t>
            </w:r>
          </w:p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L</w:t>
            </w:r>
            <w:hyperlink w:anchor="Par2101" w:history="1">
              <w:r w:rsidRPr="00B550D2">
                <w:rPr>
                  <w:rFonts w:ascii="Times New Roman" w:eastAsia="Times New Roman" w:hAnsi="Times New Roman" w:cs="Calibri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- операции с недвижимым имуществом, аренда и предоставление услуг;</w:t>
            </w:r>
          </w:p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S</w:t>
            </w:r>
            <w:hyperlink w:anchor="Par2101" w:history="1">
              <w:r w:rsidRPr="00B550D2">
                <w:rPr>
                  <w:rFonts w:ascii="Times New Roman" w:eastAsia="Times New Roman" w:hAnsi="Times New Roman" w:cs="Calibri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- предоставление прочих видов услуг;</w:t>
            </w:r>
          </w:p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1 - осуществление </w:t>
            </w:r>
            <w:r w:rsidRPr="00B5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субъектом МСП</w:t>
            </w:r>
            <w:r w:rsidRPr="00B550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иного основного вида предпринимательской деятельности</w:t>
            </w:r>
          </w:p>
        </w:tc>
      </w:tr>
    </w:tbl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B550D2">
        <w:rPr>
          <w:rFonts w:ascii="Times New Roman" w:eastAsia="Times New Roman" w:hAnsi="Times New Roman" w:cs="Calibri"/>
          <w:sz w:val="20"/>
          <w:szCs w:val="20"/>
          <w:lang w:eastAsia="ru-RU"/>
        </w:rPr>
        <w:lastRenderedPageBreak/>
        <w:t>Примечания: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bookmarkStart w:id="1" w:name="Par2097"/>
      <w:bookmarkEnd w:id="1"/>
      <w:r w:rsidRPr="00B550D2">
        <w:rPr>
          <w:rFonts w:ascii="Times New Roman" w:eastAsia="Times New Roman" w:hAnsi="Times New Roman" w:cs="Calibri"/>
          <w:sz w:val="20"/>
          <w:szCs w:val="20"/>
          <w:lang w:eastAsia="ru-RU"/>
        </w:rPr>
        <w:t>&lt;*</w:t>
      </w:r>
      <w:proofErr w:type="gramStart"/>
      <w:r w:rsidRPr="00B550D2">
        <w:rPr>
          <w:rFonts w:ascii="Times New Roman" w:eastAsia="Times New Roman" w:hAnsi="Times New Roman" w:cs="Calibri"/>
          <w:sz w:val="20"/>
          <w:szCs w:val="20"/>
          <w:lang w:eastAsia="ru-RU"/>
        </w:rPr>
        <w:t>&gt;  Деятельность</w:t>
      </w:r>
      <w:proofErr w:type="gramEnd"/>
      <w:r w:rsidRPr="00B550D2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признается безубыточной в случае положительного значения показателя </w:t>
      </w:r>
      <w:r w:rsidRPr="00B550D2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чистой прибыли (чистого дохода).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bookmarkStart w:id="2" w:name="Par2101"/>
      <w:bookmarkEnd w:id="2"/>
      <w:r w:rsidRPr="00B550D2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&lt;**&gt; - наименование раздела Общероссийского </w:t>
      </w:r>
      <w:hyperlink r:id="rId13" w:history="1">
        <w:r w:rsidRPr="00B550D2">
          <w:rPr>
            <w:rFonts w:ascii="Times New Roman" w:eastAsia="Times New Roman" w:hAnsi="Times New Roman" w:cs="Calibri"/>
            <w:color w:val="0000FF"/>
            <w:sz w:val="20"/>
            <w:szCs w:val="20"/>
            <w:lang w:eastAsia="ru-RU"/>
          </w:rPr>
          <w:t>классификатора</w:t>
        </w:r>
      </w:hyperlink>
      <w:r w:rsidRPr="00B550D2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видов экономической деятельности ОК 029-2014 (КДЕС Ред.2), утвержденного приказом  Госстандарта России от 31.01.2014 N 14-ст.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>19.2. В случае подачи заявки на оказание финансовой поддержки в форме субсидирования части затрат на реализацию бизнес-плана предпринимательского проекта юридического лица (индивидуального предпринимателя) в соответствии с пунктом 5 приложения № 1 к Порядку оценка заявок осуществляется каждым членом Комиссии по следующим критериям с проставлением баллов: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7"/>
        <w:gridCol w:w="3537"/>
        <w:gridCol w:w="1141"/>
        <w:gridCol w:w="4424"/>
      </w:tblGrid>
      <w:tr w:rsidR="00B550D2" w:rsidRPr="00B550D2" w:rsidTr="00FE545C">
        <w:trPr>
          <w:trHeight w:val="559"/>
          <w:tblCellSpacing w:w="5" w:type="nil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B550D2" w:rsidRPr="00B550D2" w:rsidTr="00FE545C">
        <w:trPr>
          <w:trHeight w:val="276"/>
          <w:tblCellSpacing w:w="5" w:type="nil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0D2" w:rsidRPr="00B550D2" w:rsidTr="00FE545C">
        <w:trPr>
          <w:trHeight w:val="221"/>
          <w:tblCellSpacing w:w="5" w:type="nil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550D2" w:rsidRPr="00B550D2" w:rsidTr="00FE545C">
        <w:trPr>
          <w:trHeight w:val="3235"/>
          <w:tblCellSpacing w:w="5" w:type="nil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бизнес-плана предпринимательского проекта структуре бизнес-плана предпринимательского проекта юридического лица (индивидуального предпринимателя), определенной приложением 2 к Перечню документов для получения финансовой поддержки субъектами малого и среднего предпринимательства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не соответствует; </w:t>
            </w:r>
          </w:p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частично соответствует;</w:t>
            </w:r>
          </w:p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полностью соответствует</w:t>
            </w:r>
          </w:p>
        </w:tc>
      </w:tr>
      <w:tr w:rsidR="00B550D2" w:rsidRPr="00B550D2" w:rsidTr="00FE545C">
        <w:trPr>
          <w:trHeight w:val="2970"/>
          <w:tblCellSpacing w:w="5" w:type="nil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обеспеченности материально-технической, ресурсной базой для реализации бизнес-плана предпринимательского проекта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отсутствие материально-технической, ресурсной базы для реализации бизнес-плана предпринимательского проекта и (или) отсутствие заключенных договоров для реализации предпринимательского проекта;</w:t>
            </w:r>
          </w:p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наличие материально-технической, ресурсной базы для реализации бизнес-плана предпринимательского проекта и (или) заключенных договоров для реализации предпринимательского проекта</w:t>
            </w:r>
          </w:p>
        </w:tc>
      </w:tr>
      <w:tr w:rsidR="00B550D2" w:rsidRPr="00B550D2" w:rsidTr="00FE545C">
        <w:trPr>
          <w:trHeight w:val="1088"/>
          <w:tblCellSpacing w:w="5" w:type="nil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привлеченных денежных средств на реализацию проекта, в том числе собственные средства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до 100,0 тыс. рублей;</w:t>
            </w:r>
          </w:p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свыше 100,0 тыс. рублей</w:t>
            </w:r>
          </w:p>
        </w:tc>
      </w:tr>
      <w:tr w:rsidR="00B550D2" w:rsidRPr="00B550D2" w:rsidTr="00FE545C">
        <w:trPr>
          <w:trHeight w:val="1435"/>
          <w:tblCellSpacing w:w="5" w:type="nil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или создание дополнительных рабочих мест в рамках реализации предпринимательского проекта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сохранение рабочих мест в рамках реализации предпринимательского проекта;</w:t>
            </w:r>
          </w:p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создание дополнительных рабочих мест в рамках реализации предпринимательского проекта</w:t>
            </w:r>
          </w:p>
        </w:tc>
      </w:tr>
      <w:tr w:rsidR="00B550D2" w:rsidRPr="00B550D2" w:rsidTr="00FE545C">
        <w:trPr>
          <w:trHeight w:val="1618"/>
          <w:tblCellSpacing w:w="5" w:type="nil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востребованности предпринимательского проекта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отсутствие анализа востребованности предпринимательского проекта на рынке товаров (работ, услуг);</w:t>
            </w:r>
          </w:p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3-подробный анализ  востребованности предпринимательского проекта  на рынке товаров (работ, услуг).</w:t>
            </w:r>
          </w:p>
        </w:tc>
      </w:tr>
      <w:tr w:rsidR="00B550D2" w:rsidRPr="00B550D2" w:rsidTr="00FE545C">
        <w:trPr>
          <w:trHeight w:val="80"/>
          <w:tblCellSpacing w:w="5" w:type="nil"/>
        </w:trPr>
        <w:tc>
          <w:tcPr>
            <w:tcW w:w="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550D2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>20. Оценка по критериям, указанным в пунктах 19.1, 19.2 настоящего Порядка, производится путем суммирования баллов, набранных по каждому критерию. Финансовая поддержка, предоставляется заявителям, соответствующим условиям предоставления финансовой поддержки, заявки которых по результатам оценки членов Комиссии набрали 5 и более баллов, при этом ни по одному из критериев не набрано 0 баллов.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>20.1. Принятие решений Комиссией по заявленной финансовой поддержке осуществляется в пределах ассигнований, предусмотренных в бюджете района на соответствующий год на реализацию муниципальной программы «Развитие субъектов малого и среднего предпринимательства в Кочковском районе» и объемов субсидий на поддержку муниципальных программ развития малого предпринимательства, выделенных из областного бюджета.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заявки поданы на сумму, превышающую лимит финансовой поддержки, и при соблюдении всеми заявителями условий предоставления финансовой поддержки, Комиссия вправе принять решение о конкретном ограничении максимального размера финансовой поддержки по направлениям деятельности, исходя из приоритетов социально-экономического развития района или уменьшении всем заявителям размера финансовой поддержки пропорционально лимиту финансовой поддержки.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Результаты заседания Комиссии оформляются протоколами с указанием: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даты, времени и места проведения рассмотрения заявок;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даты, времени и места оценки заявок участников отбора;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информации об участниках отбора, заявки которых были рассмотрены;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информации об участниках отбора, заявки которых были отклонены, с указанием </w:t>
      </w: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причин их отклонения, в том числе положений объявления о проведении отбора, которым не соответствуют такие заявки;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последовательности оценки заявок участников отбора, присвоенных заявкам участников отбора значений по каждому из предусмотренных критериев оценки заявок участников отбора, принятого на основании результатов оценки указанных предложений решения о присвоении таким заявкам порядковых номеров;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наименования получателя (получателей) субсидии, с которым заключается соглашение, и размера предоставляемой ему субсидии;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подписываются председателем Комиссии, а в его отсутствие – заместителем председателя Комиссии, а также секретарем Комиссии.</w:t>
      </w:r>
    </w:p>
    <w:p w:rsidR="00B550D2" w:rsidRPr="00B550D2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D2">
        <w:rPr>
          <w:rFonts w:ascii="Times New Roman" w:eastAsia="Times New Roman" w:hAnsi="Times New Roman" w:cs="Times New Roman"/>
          <w:sz w:val="24"/>
          <w:szCs w:val="24"/>
          <w:lang w:eastAsia="ru-RU"/>
        </w:rPr>
        <w:t>22. Администрация вправе продлить или прекратить отбор в любой момент до завершения отбора без возмещения каких-либо убытков участникам. Решение о продлении или об отмене отбора оформляется постановлением Администрации.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Условия и порядок предоставления субсидий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При определении условий и порядка предоставления субсидии получатель субсидии должен соответствовать на первое число месяца, предшествующего месяцу, в котором планируется получение субсидии требованиям, установленным п.10. настоящего Порядка, а также порядка проведения проверки в отношении получателя субсидии на соответствии указанным требованиям.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24. Установленный перечень документов, предоставляемых получателем субсидии для подтверждения соответствия требованиям, указанным в п.23. настоящего раздела, а также при необходимости требования к иным документам.</w:t>
      </w:r>
      <w:r w:rsidRPr="001759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25. Порядок и сроки рассмотрения документов, указанных в п.24. настоящего Порядка.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26. В случае если величина субсидии заявителей превышает установленный объем бюджетных ассигнований на предоставлении субсидии, субсидия предоставляется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 большей налоговой нагрузкой по итогам года, предшествующего году предоставления субсидии;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27. Налоговая нагрузка определяется как отношение суммы налоговых платежей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бюджетную систему Российской Федерации за год, предшествующий году оказания предоставления субсидии, к выручке от реализации товаров (работ, услуг)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 аналогичный период;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28. В случае равенства налоговой нагрузки между заявителями субсидия предоставляется заявителям, уровень среднемесячной заработной платы одного работника которых наиболее превышает уровень прожиточного минимума для трудоспособного населения Новосибирской области за предшествующий год;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29. Основания для отказа получателю субсидии в предоставлении субсидии, в том числе: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1) несоответствие представленных получателем субсидии документов требованиям, определенным в соответствии с пунктом 10 настоящего Порядка, или непредставление (представление не в полном объеме) указанных документов;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2) установление факта недостоверности представленной получателем субсидии информации.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</w:t>
      </w:r>
      <w:r w:rsidRPr="001759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Соглашение на предоставление субсидий из бюджета Кочковского района, дополнительное соглашения к соглашению, в том числе дополнительное соглашение о расторжении соглашения (при необходимости), определенных настоящим Порядком, заключается в соответствии с типовыми формами, утвержденными в установленном порядке для соответствующего вида субсидии (далее – Соглашение);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31. Субсидия перечисляется на расчетные счета, открытые получателем субсидии в учреждениях Центрального банка Российской Федерации или кредитных организациях </w:t>
      </w:r>
      <w:r w:rsidRPr="001759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Российской Федерации.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32. Получатель субсидии обеспечивает хранение документации, связанной с предоставлением субсидии.</w:t>
      </w:r>
    </w:p>
    <w:p w:rsidR="00B3139B" w:rsidRPr="001759E9" w:rsidRDefault="00B3139B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33.Результатом предоставления субсидии является обеспечение получателем Субсидии среднесписочной численности работников  в год предоставления субсидии на уровне не менее 90%по сравнению с предшествующим годом.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Требования к отчетности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33. Для осуществления контроля получатели субсидий представляют в отдел в срок до 1 марта года, следующего за годом, в котором были предоставлены субсидии, следующую отчетность: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таблицу по экономическим показателям деятельности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применяемой системы налогообложения (таблица № 1, таблица № 2) согласно приложению 5 к Порядку предоставления субсидии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заверенную подписью и печатью (при наличии у индивидуального предпринимателя печати);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пояснительную записку, объясняющую результаты предоставления субсидий, в том числе изменения финансово-экономических показателей и платежей в консолидированный бюджет Новосибирской области, заверенную подписью и печатью (при наличии у индивидуального предпринимателя печати).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К отчетности прилагаются (кроме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получивших субсидию в форме субсидирования части затрат на государственную регистрацию юридического лица (индивидуального предпринимателя) и на реализацию бизнес-плана предпринимательского проекта юридического лица (индивидуального предпринимателя):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бухгалтерская отчетность за год, в котором были предоставлены субсидии, с отметкой налогового органа, заверенная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бухгалтерский баланс и отчет о прибылях и убытках (для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юридических лиц, применяющих общую систему налогообложения), налоговая декларация (для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применяющих упрощенную систему налогообложения, для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применяющих систему налогообложения в виде единого налога на вмененный доход для отдельных видов деятельности, для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индивидуальных предпринимателей, применяющих общую систему налогообложения), патент (для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применяющих патентную систему налогообложения);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форма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(форма-4 ФСС РФ, утвержденная приказом Минтруда России от 26.09.2016 № 381 в ред. приказа Фонда от 07.06.2017 № 275) за год, в котором были предоставлены субсидии;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раздел 2 Акта совместной сверки расчетов по налогам, сборам, пеням и штрафам, процентам, утвержденной Приказом ФНС России от 16.12.2016 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 с отметкой налогового органа для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зарегистрированных ранее года предоставления субсидии", за год, в котором были предоставлены субсидии, с отметкой налогового органа - для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получателей субсидии в формах: субсидирование части процентных выплат по кредитам, привлеченных в российских кредитных организациях; субсидирование части затрат на обновление основных средств;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форма сведений о среднесписочной численности работников за предшествующий календарный год (форма по КНД 1110018, утвержденная приказом Федеральной налоговой службы от 29.03.2007 № ММ-3-25/174@) с отметкой налогового органа, заверенная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Получатель субсидии несет ответственность за достоверность представленных в отчете сведений в соответствии с действующим законодательством Российской </w:t>
      </w: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Федерации.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Требования об осуществлении контроля</w:t>
      </w:r>
    </w:p>
    <w:p w:rsidR="001E5D77" w:rsidRPr="001759E9" w:rsidRDefault="00F02533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соблюдением условий</w:t>
      </w:r>
      <w:r w:rsidR="001E5D77" w:rsidRPr="00175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порядка предоставления субсидий и ответственности за их нарушение.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533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</w:t>
      </w:r>
      <w:r w:rsidR="00F02533"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осуществляет контроль за  соблюдением получателем субсидии порядка и условий предоставления субсидий, в том числе в части достижения результатов предоставления субсидии, а также обеспечивает проведение проверки получателя субсидии органом муниципального финансового контроля в соответствии со </w:t>
      </w:r>
      <w:hyperlink r:id="rId14" w:history="1">
        <w:r w:rsidR="00F02533" w:rsidRPr="001759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268.1</w:t>
        </w:r>
      </w:hyperlink>
      <w:r w:rsidR="00F02533"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5" w:history="1">
        <w:r w:rsidR="00F02533" w:rsidRPr="001759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269.2</w:t>
        </w:r>
      </w:hyperlink>
      <w:r w:rsidR="00F02533"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Федерации.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37. Получатели субсидий отвечают за целевое использование субсидий и представляют финансовую отчетность об их расходовании в срок до 1 марта года, следующего за годом, в котором были предоставлены субсидии, подтверждающую целевое назначение субсидии. В случае выявления факта нарушения получателем субсидии условий, установленных при предоставлении субсидии, или при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недостижении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результативности предоставления субсидии, установленных в соглашении, Администрация в течение 5 рабочих дней направляет получателю субсидии требование о возврате субсидии.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</w:t>
      </w:r>
      <w:r w:rsidRPr="001759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Получатель субсидии в течение десяти рабочих дней со дня получения требования о возврате субсидии обязан произвести возврат суммы субсидии. Вся сумма субсидии подлежит возврату в бюджет Кочковского района по коду доходов.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</w:t>
      </w:r>
      <w:r w:rsidRPr="001759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случае если получатели субсидий не возвратили субсидию в установленный срок или возвратили её не в полном объеме, Администрация обращается в суд с заявлением о возврате ранее перечисленных сумм субсидий в соответствии с действующим законодательством Российской Федерации.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1E5D77" w:rsidRPr="001759E9" w:rsidSect="002B58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E5D77" w:rsidRPr="001759E9" w:rsidRDefault="001E5D77" w:rsidP="001E5D77">
      <w:pPr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4"/>
        </w:rPr>
      </w:pPr>
      <w:r w:rsidRPr="001759E9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1E5D77" w:rsidRPr="001759E9" w:rsidRDefault="001E5D77" w:rsidP="001E5D77">
      <w:pPr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759E9">
        <w:rPr>
          <w:rFonts w:ascii="Times New Roman" w:eastAsia="Calibri" w:hAnsi="Times New Roman" w:cs="Times New Roman"/>
          <w:sz w:val="24"/>
          <w:szCs w:val="24"/>
        </w:rPr>
        <w:t>к Порядку предоставления субсидий</w:t>
      </w:r>
      <w:r w:rsidRPr="001759E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юридическим лицам, индивидуальным предпринимателям - производителям товаров, работ, услуг в рамках реализации</w:t>
      </w:r>
      <w:r w:rsidRPr="00175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59E9">
        <w:rPr>
          <w:rFonts w:ascii="Times New Roman" w:eastAsia="Calibri" w:hAnsi="Times New Roman" w:cs="Times New Roman"/>
          <w:sz w:val="24"/>
          <w:szCs w:val="24"/>
          <w:lang w:bidi="ru-RU"/>
        </w:rPr>
        <w:t>муниципальной программы «Развитие субъектов малого и среднего предпринимательства в Кочковском районе»</w:t>
      </w:r>
    </w:p>
    <w:p w:rsidR="001E5D77" w:rsidRPr="001759E9" w:rsidRDefault="001E5D77" w:rsidP="001E5D77">
      <w:pPr>
        <w:autoSpaceDE w:val="0"/>
        <w:autoSpaceDN w:val="0"/>
        <w:adjustRightInd w:val="0"/>
        <w:spacing w:after="0" w:line="240" w:lineRule="auto"/>
        <w:ind w:left="9923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E5D77" w:rsidRPr="001759E9" w:rsidRDefault="001E5D77" w:rsidP="001E5D77">
      <w:pPr>
        <w:spacing w:after="0" w:line="240" w:lineRule="auto"/>
        <w:ind w:left="19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E5D77" w:rsidRPr="001759E9" w:rsidRDefault="001E5D77" w:rsidP="001E5D77">
      <w:pPr>
        <w:spacing w:after="0" w:line="240" w:lineRule="auto"/>
        <w:ind w:left="1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300"/>
      <w:bookmarkEnd w:id="3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и критерии отбора получателей субсидии, 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 право на получение субсидий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 малого и среднего предпринимательства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3969"/>
        <w:gridCol w:w="5797"/>
        <w:gridCol w:w="2708"/>
      </w:tblGrid>
      <w:tr w:rsidR="001E5D77" w:rsidRPr="001759E9" w:rsidTr="005F2B8E">
        <w:tc>
          <w:tcPr>
            <w:tcW w:w="675" w:type="dxa"/>
          </w:tcPr>
          <w:p w:rsidR="001E5D77" w:rsidRPr="001759E9" w:rsidRDefault="001E5D77" w:rsidP="001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E5D77" w:rsidRPr="001759E9" w:rsidRDefault="001E5D77" w:rsidP="001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dxa"/>
          </w:tcPr>
          <w:p w:rsidR="001E5D77" w:rsidRPr="001759E9" w:rsidRDefault="001E5D77" w:rsidP="001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субсидий</w:t>
            </w:r>
          </w:p>
        </w:tc>
        <w:tc>
          <w:tcPr>
            <w:tcW w:w="3969" w:type="dxa"/>
          </w:tcPr>
          <w:p w:rsidR="001E5D77" w:rsidRPr="001759E9" w:rsidRDefault="001E5D77" w:rsidP="001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получателей</w:t>
            </w:r>
          </w:p>
        </w:tc>
        <w:tc>
          <w:tcPr>
            <w:tcW w:w="5797" w:type="dxa"/>
          </w:tcPr>
          <w:p w:rsidR="001E5D77" w:rsidRPr="001759E9" w:rsidRDefault="001E5D77" w:rsidP="001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для предоставления субсидий</w:t>
            </w:r>
          </w:p>
        </w:tc>
        <w:tc>
          <w:tcPr>
            <w:tcW w:w="2708" w:type="dxa"/>
          </w:tcPr>
          <w:p w:rsidR="001E5D77" w:rsidRPr="001759E9" w:rsidRDefault="001E5D77" w:rsidP="001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 субсидий и порядок предоставления</w:t>
            </w:r>
          </w:p>
        </w:tc>
      </w:tr>
      <w:tr w:rsidR="001E5D77" w:rsidRPr="001759E9" w:rsidTr="005F2B8E">
        <w:trPr>
          <w:trHeight w:val="849"/>
        </w:trPr>
        <w:tc>
          <w:tcPr>
            <w:tcW w:w="675" w:type="dxa"/>
          </w:tcPr>
          <w:p w:rsidR="001E5D77" w:rsidRPr="001759E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</w:tcPr>
          <w:p w:rsidR="001E5D77" w:rsidRPr="001759E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Субсидирование части затрат на обучение </w:t>
            </w:r>
            <w:proofErr w:type="spellStart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своих работников на образовательных курсах</w:t>
            </w:r>
          </w:p>
        </w:tc>
        <w:tc>
          <w:tcPr>
            <w:tcW w:w="3969" w:type="dxa"/>
          </w:tcPr>
          <w:p w:rsidR="001E5D77" w:rsidRPr="001759E9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ind w:left="-32"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заинтересованные и имеющие потребность в обучении своих работников</w:t>
            </w:r>
          </w:p>
          <w:p w:rsidR="001E5D77" w:rsidRPr="001759E9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7" w:type="dxa"/>
          </w:tcPr>
          <w:p w:rsidR="001E5D77" w:rsidRPr="001759E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 отсутствие недоимки </w:t>
            </w:r>
            <w:proofErr w:type="gramStart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налогом</w:t>
            </w:r>
            <w:proofErr w:type="gramEnd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>, сборам, страховым взносам, пеням, штрафам, процентам;</w:t>
            </w:r>
          </w:p>
          <w:p w:rsidR="001E5D77" w:rsidRPr="001759E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 обеспечение уровня среднемесячной заработной платы одного работника по итогам работы за последний отчетный период не менее установленной величины прожиточного минимума для трудоспособного населения Новосибирской области для всех систем налогообложения (для </w:t>
            </w:r>
            <w:proofErr w:type="spellStart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>, зарегистрированных на момент подачи заявки на предоставление субсидии более трех лет);</w:t>
            </w:r>
          </w:p>
          <w:p w:rsidR="001E5D77" w:rsidRPr="001759E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B3F6A"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4B3F6A" w:rsidRPr="0017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3F6A"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обязательств по обеспечению среднесписочной численности работников  в год** предоставления субсидии по сравнению с предшествующим годом на уровне не менее 90%».</w:t>
            </w:r>
          </w:p>
        </w:tc>
        <w:tc>
          <w:tcPr>
            <w:tcW w:w="2708" w:type="dxa"/>
          </w:tcPr>
          <w:p w:rsidR="001E5D77" w:rsidRPr="001759E9" w:rsidRDefault="00F02533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52BD"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>До 100 % от стоимости курса (курсов) обучения, но не более 50,0 тыс. рублей в год.</w:t>
            </w:r>
            <w:r w:rsidR="001E5D77"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5D77" w:rsidRPr="001759E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D77" w:rsidRPr="001759E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5F2B8E">
        <w:tc>
          <w:tcPr>
            <w:tcW w:w="675" w:type="dxa"/>
          </w:tcPr>
          <w:p w:rsidR="001E5D77" w:rsidRPr="001759E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27" w:type="dxa"/>
          </w:tcPr>
          <w:p w:rsidR="001E5D77" w:rsidRPr="001759E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Субсидирование части процентных выплат </w:t>
            </w:r>
            <w:proofErr w:type="spellStart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кредитам, привлеченным в российских кредитных организациях</w:t>
            </w:r>
          </w:p>
          <w:p w:rsidR="001E5D77" w:rsidRPr="001759E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E5D77" w:rsidRPr="001759E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получившие кредиты на строительство (реконструкцию) для собственных нужд производственных зданий, строений, сооружений и (или) приобретение оборудования в целях создания и (или) развития, и (или) модернизации производства товаров.</w:t>
            </w:r>
          </w:p>
          <w:p w:rsidR="001E5D77" w:rsidRPr="001759E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7" w:type="dxa"/>
          </w:tcPr>
          <w:p w:rsidR="001E5D77" w:rsidRPr="001759E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 отсутствие недоимки </w:t>
            </w:r>
            <w:proofErr w:type="gramStart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налогом</w:t>
            </w:r>
            <w:proofErr w:type="gramEnd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сборам, страховым взносам, пеням, штрафам, процентам;</w:t>
            </w:r>
          </w:p>
          <w:p w:rsidR="001E5D77" w:rsidRPr="001759E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 соблюдение </w:t>
            </w:r>
            <w:proofErr w:type="spellStart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следующих условий (по итогам работы за последний отчетный период):</w:t>
            </w:r>
          </w:p>
          <w:p w:rsidR="001E5D77" w:rsidRPr="001759E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обеспечение уровня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 за соответствующий год (для </w:t>
            </w:r>
            <w:proofErr w:type="spellStart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действующих с момента государственной регистрации более трех лет, по состоянию на 1 января года предоставления субсидии);</w:t>
            </w:r>
          </w:p>
          <w:p w:rsidR="001E5D77" w:rsidRPr="001759E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б) обеспечение безубыточности деятельности*; </w:t>
            </w:r>
          </w:p>
          <w:p w:rsidR="001E5D77" w:rsidRPr="001759E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</w:t>
            </w:r>
            <w:r w:rsidR="004B3F6A"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обязательств по обеспечению среднесписочной численности работников  в год** предоставления субсидии по сравнению с предшествующим годом на уровне не менее 90%».</w:t>
            </w:r>
          </w:p>
        </w:tc>
        <w:tc>
          <w:tcPr>
            <w:tcW w:w="2708" w:type="dxa"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третьих ставки рефинансирования Центрального банка Российской Федерации на момент подачи заявки от суммы процентных выплат по кредитам, но не более 150,0 тыс. рублей на одного получателя субсидии.</w:t>
            </w:r>
          </w:p>
          <w:p w:rsidR="001E5D77" w:rsidRPr="001759E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Выплачивается по предъявлении </w:t>
            </w:r>
            <w:proofErr w:type="spellStart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платежных документов об уплате процентов по кредиту.</w:t>
            </w:r>
          </w:p>
          <w:p w:rsidR="001E5D77" w:rsidRPr="001759E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77" w:rsidRPr="001759E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5D77" w:rsidRPr="001759E9" w:rsidTr="005F2B8E">
        <w:tc>
          <w:tcPr>
            <w:tcW w:w="675" w:type="dxa"/>
          </w:tcPr>
          <w:p w:rsidR="001E5D77" w:rsidRPr="001759E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7" w:type="dxa"/>
          </w:tcPr>
          <w:p w:rsidR="001E5D77" w:rsidRPr="001759E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Субсидирование части арендных платежей </w:t>
            </w:r>
            <w:proofErr w:type="spellStart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  <w:p w:rsidR="001E5D77" w:rsidRPr="001759E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5D77" w:rsidRPr="001759E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>, действовавшие менее трех лет с момента государственной регистрации, по состоянию на 1 января года предоставления субсидии</w:t>
            </w:r>
          </w:p>
        </w:tc>
        <w:tc>
          <w:tcPr>
            <w:tcW w:w="5797" w:type="dxa"/>
          </w:tcPr>
          <w:p w:rsidR="001E5D77" w:rsidRPr="001759E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 отсутствие недоимки </w:t>
            </w:r>
            <w:proofErr w:type="gramStart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налогом</w:t>
            </w:r>
            <w:proofErr w:type="gramEnd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>, сборам, страховым взносам, пеням, штрафам, процентам;</w:t>
            </w:r>
          </w:p>
          <w:p w:rsidR="001E5D77" w:rsidRPr="001759E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>2) обеспечение безубыточности деятельности (по итогам работы за последний отчетный год)*;</w:t>
            </w:r>
          </w:p>
          <w:p w:rsidR="001E5D77" w:rsidRPr="001759E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B3F6A"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принятие обязательств по обеспечению среднесписочной численности работников  в год** предоставления субсидии по сравнению с предшествующим годом на уровне не менее 90%».</w:t>
            </w:r>
          </w:p>
        </w:tc>
        <w:tc>
          <w:tcPr>
            <w:tcW w:w="2708" w:type="dxa"/>
          </w:tcPr>
          <w:p w:rsidR="001E5D77" w:rsidRPr="001759E9" w:rsidRDefault="00F02533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>До 100% от величины арендной платы (без НДС).</w:t>
            </w:r>
            <w:r w:rsidR="00EB52BD"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Субсидированию подлежат затраты по уплате арендных платежей, понесенные </w:t>
            </w:r>
            <w:proofErr w:type="spellStart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 января года предоставления субсидии</w:t>
            </w:r>
            <w:r w:rsidRPr="0017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5D77" w:rsidRPr="001759E9" w:rsidTr="005F2B8E">
        <w:tc>
          <w:tcPr>
            <w:tcW w:w="675" w:type="dxa"/>
          </w:tcPr>
          <w:p w:rsidR="001E5D77" w:rsidRPr="001759E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7" w:type="dxa"/>
          </w:tcPr>
          <w:p w:rsidR="001E5D77" w:rsidRPr="001759E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Субсидирование части затрат на обновление основных средств</w:t>
            </w:r>
          </w:p>
        </w:tc>
        <w:tc>
          <w:tcPr>
            <w:tcW w:w="3969" w:type="dxa"/>
          </w:tcPr>
          <w:p w:rsidR="001E5D77" w:rsidRPr="001759E9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осуществляющие деятельность в сфере производства товаров (работ, услуг), за исключением видов деятельности, включенных в разделы G (за исключением кода 45),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исключением кодов 71 и 75),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кода 81),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 (ОК 029-2014 (КДЕС Ред. 2) (при этом поддержка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ископаемых)</w:t>
            </w:r>
          </w:p>
        </w:tc>
        <w:tc>
          <w:tcPr>
            <w:tcW w:w="5797" w:type="dxa"/>
          </w:tcPr>
          <w:p w:rsidR="001E5D77" w:rsidRPr="001759E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 отсутствие недоимки </w:t>
            </w:r>
            <w:proofErr w:type="gramStart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налогом</w:t>
            </w:r>
            <w:proofErr w:type="gramEnd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сборам, страховым взносам, пеням, штрафам, процентам;</w:t>
            </w:r>
          </w:p>
          <w:p w:rsidR="001E5D77" w:rsidRPr="001759E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 соблюдение </w:t>
            </w:r>
            <w:proofErr w:type="spellStart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следующих условий (по итогам работы за последний отчетный период):</w:t>
            </w:r>
          </w:p>
          <w:p w:rsidR="001E5D77" w:rsidRPr="001759E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обеспечение уровня среднемесячной заработной платы одного работника по отношению к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установленной величине прожиточного минимума для трудоспособного населения Новосибирской области за соответствующий отчетный период (для </w:t>
            </w:r>
            <w:proofErr w:type="spellStart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действующих с момента государственной регистрации более трех лет, по состоянию на 1 января года предоставления субсидии):</w:t>
            </w:r>
          </w:p>
          <w:p w:rsidR="001E5D77" w:rsidRPr="001759E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обеспечение безубыточности деятельности*;</w:t>
            </w:r>
          </w:p>
          <w:p w:rsidR="004B3F6A" w:rsidRPr="001759E9" w:rsidRDefault="001E5D77" w:rsidP="001E5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1759E9">
              <w:rPr>
                <w:rFonts w:ascii="Calibri" w:eastAsia="Times New Roman" w:hAnsi="Calibri" w:cs="Times New Roman"/>
              </w:rPr>
              <w:t> </w:t>
            </w:r>
            <w:r w:rsidR="004B3F6A"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обязательств по обеспечению среднесписочной численности работников  в год** предоставления субсидии по сравнению с предшествующим годом на уровне не менее 90%»;</w:t>
            </w:r>
          </w:p>
          <w:p w:rsidR="001E5D77" w:rsidRPr="001759E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принятие обязательств по обеспечению роста налоговых платежей в консолидированный бюджет Новосибирской области в год предоставления субсидии по сравнению с предшествующим годом с учетом коэффициента сопоставимости****.</w:t>
            </w:r>
          </w:p>
        </w:tc>
        <w:tc>
          <w:tcPr>
            <w:tcW w:w="2708" w:type="dxa"/>
          </w:tcPr>
          <w:p w:rsidR="001E5D77" w:rsidRPr="001759E9" w:rsidRDefault="004B3F6A" w:rsidP="001E5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 100 % фактически произведенных и документально подтвержденных затрат на обновление основных средств (без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НДС) в течение 2 лет с даты приобретения</w:t>
            </w:r>
            <w:r w:rsidR="001E5D77"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1E5D77" w:rsidRPr="001759E9" w:rsidTr="005F2B8E">
        <w:tc>
          <w:tcPr>
            <w:tcW w:w="675" w:type="dxa"/>
          </w:tcPr>
          <w:p w:rsidR="001E5D77" w:rsidRPr="001759E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127" w:type="dxa"/>
          </w:tcPr>
          <w:p w:rsidR="001E5D77" w:rsidRPr="001759E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Субсидирование части затрат на государственную регистрацию юридического лица (индивидуального предпринимателя) и на реализацию </w:t>
            </w:r>
          </w:p>
          <w:p w:rsidR="001E5D77" w:rsidRPr="001759E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бизнес-плана предпринимательского проекта юридического лица (индивидуального предпринимателя)</w:t>
            </w:r>
          </w:p>
          <w:p w:rsidR="001E5D77" w:rsidRPr="001759E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E5D77" w:rsidRPr="001759E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осуществляющие свою деятельность в сфере материального производства; использования вычислительной техники </w:t>
            </w:r>
          </w:p>
          <w:p w:rsidR="001E5D77" w:rsidRPr="001759E9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информационных технологий; здравоохранения и предоставления социальных услуг; гостиничного и ресторанного бизнеса; розничная торговля фармацевтическими товарами, оказания бытовых услуг населению; предоставление персональных услуг; удаления и обработки сточных вод; удаления и обработки твердых отходов, уборки территорий***</w:t>
            </w:r>
            <w:r w:rsidRPr="0017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E5D77" w:rsidRPr="001759E9" w:rsidRDefault="001E5D77" w:rsidP="001E5D77">
            <w:pPr>
              <w:tabs>
                <w:tab w:val="num" w:pos="0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индивидуальные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предприниматели, являющиеся членами многодетных семей (семей, имеющих трех и более детей в возрасте до 18 лет или старше 18 лет, но находящихся на иждивении (учащиеся очной формы обучения аспиранты, ординаторы, студенты, курсанты в возрасте до 24 лет; нетрудоспособные инвалиды));</w:t>
            </w:r>
          </w:p>
          <w:p w:rsidR="001E5D77" w:rsidRPr="001759E9" w:rsidRDefault="001E5D77" w:rsidP="001E5D77">
            <w:pPr>
              <w:tabs>
                <w:tab w:val="num" w:pos="0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крестьянские (фермерские) хозяйства, созданные членами многодетных семей;</w:t>
            </w:r>
          </w:p>
          <w:p w:rsidR="001E5D77" w:rsidRPr="001759E9" w:rsidRDefault="001E5D77" w:rsidP="001E5D77">
            <w:pPr>
              <w:tabs>
                <w:tab w:val="num" w:pos="0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субъекты малого предпринимательства, более 50% численности работников которых составляют инвалиды, а их доля в фонде оплаты труда составляет не менее 25 процентов.</w:t>
            </w:r>
          </w:p>
          <w:p w:rsidR="001E5D77" w:rsidRPr="001759E9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 должны быть вновь зарегистрированными и (или) осуществлять свою деятельность менее одного года с момента государственной регистрации.</w:t>
            </w:r>
          </w:p>
        </w:tc>
        <w:tc>
          <w:tcPr>
            <w:tcW w:w="5797" w:type="dxa"/>
          </w:tcPr>
          <w:p w:rsidR="001E5D77" w:rsidRPr="001759E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1) отсутствие недоимки </w:t>
            </w:r>
            <w:proofErr w:type="gramStart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налогом</w:t>
            </w:r>
            <w:proofErr w:type="gramEnd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>, сборам, страховым взносам, пеням, штрафам, процентам;</w:t>
            </w:r>
          </w:p>
          <w:p w:rsidR="001E5D77" w:rsidRPr="001759E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>2) индивидуальный предприниматель или учредитель юридического лица должны пройти краткосрочное обучение бизнес - планированию (краткосрочного обучения не требуется для лиц, имеющих диплом о высшем юридическом и (или) экономическом образовании (профильной переподготовки);</w:t>
            </w:r>
          </w:p>
          <w:p w:rsidR="001E5D77" w:rsidRPr="001759E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Субсидированию подлежат затраты, связанные с реализацией бизнес-плана предпринимательского проекта юридического лица (индивидуального предпринимателя): на аренду (субаренду) офисных, производственных помещений, земельных участков; на обучение своих работников на образовательных курсах; на участие в ярмарках; на приобретение основных средств; на оплату услуг подрядных организаций по строительству зданий, ремонту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зданий (помещений), используемых </w:t>
            </w:r>
            <w:proofErr w:type="spellStart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своей основной  деятельности; на оплату вступительных, членских и целевых взносов в саморегулируемые организации (для </w:t>
            </w:r>
            <w:proofErr w:type="spellStart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осуществляющих основной вид деятельности в сфере строительства);  на технологическое присоединение </w:t>
            </w:r>
            <w:proofErr w:type="spellStart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устройств (энергетических установок) </w:t>
            </w:r>
            <w:proofErr w:type="spellStart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электрическим сетям территориальных сетевых организаций Новосибирской области; на приобретение компьютерного программного обеспечения; на приобретение скота рабочего, продуктивного и племенного.  </w:t>
            </w:r>
          </w:p>
          <w:p w:rsidR="001E5D77" w:rsidRPr="001759E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подлежат возмещению затраты, на финансирование которых ранее была предоставлена субсидия по программе дополнительных мер, направленных на снижение напряженности на рынке труда </w:t>
            </w:r>
          </w:p>
          <w:p w:rsidR="001E5D77" w:rsidRPr="001759E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Новосибирской области, и по муниципальной программе развития </w:t>
            </w:r>
            <w:proofErr w:type="spellStart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8" w:type="dxa"/>
          </w:tcPr>
          <w:p w:rsidR="001E5D77" w:rsidRPr="001759E9" w:rsidRDefault="004B3F6A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 90 % от общих затрат по бизнес-плану предпринимательского проекта, но не более 150,0 тысяч рублей. Выплачивается ежемесячно по предъявлении </w:t>
            </w:r>
            <w:proofErr w:type="spellStart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платежных документов, подтверждающих произведенные затраты</w:t>
            </w:r>
            <w:r w:rsidR="001E5D77"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:rsidR="001E5D77" w:rsidRPr="001759E9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77" w:rsidRPr="001759E9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77" w:rsidRPr="001759E9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77" w:rsidRPr="001759E9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77" w:rsidRPr="001759E9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77" w:rsidRPr="001759E9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5D77" w:rsidRPr="001759E9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77" w:rsidRPr="001759E9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5F2B8E">
        <w:tc>
          <w:tcPr>
            <w:tcW w:w="675" w:type="dxa"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127" w:type="dxa"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Субсидирование части затрат по участию </w:t>
            </w:r>
            <w:proofErr w:type="spellStart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ярмарках</w:t>
            </w:r>
          </w:p>
        </w:tc>
        <w:tc>
          <w:tcPr>
            <w:tcW w:w="3969" w:type="dxa"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принимающие участие в ярмарках</w:t>
            </w:r>
          </w:p>
        </w:tc>
        <w:tc>
          <w:tcPr>
            <w:tcW w:w="5797" w:type="dxa"/>
          </w:tcPr>
          <w:p w:rsidR="001E5D77" w:rsidRPr="001759E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 отсутствие недоимки </w:t>
            </w:r>
            <w:proofErr w:type="gramStart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налогом</w:t>
            </w:r>
            <w:proofErr w:type="gramEnd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>, сборам, страховым взносам, пеням, штрафам, процентам;</w:t>
            </w:r>
          </w:p>
          <w:p w:rsidR="001E5D77" w:rsidRPr="001759E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 обеспечение уровня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 за соответствующий отчетный год (для </w:t>
            </w:r>
            <w:proofErr w:type="spellStart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>, действующих с момента государственной регистрации более трех лет, по состоянию на первое января года предоставления субсидии);</w:t>
            </w:r>
          </w:p>
          <w:p w:rsidR="001E5D77" w:rsidRPr="001759E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3) </w:t>
            </w:r>
            <w:r w:rsidR="004B3F6A"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обязательств по обеспечению среднесписочной численности работников  в год** предоставления субсидии по сравнению с предшествующим годом на уровне не менее 90%».</w:t>
            </w:r>
          </w:p>
        </w:tc>
        <w:tc>
          <w:tcPr>
            <w:tcW w:w="2708" w:type="dxa"/>
          </w:tcPr>
          <w:p w:rsidR="001E5D77" w:rsidRPr="001759E9" w:rsidRDefault="004B3F6A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 100% затрат </w:t>
            </w:r>
            <w:proofErr w:type="spellStart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участию в ярмарках (без НДС) (расходы по проезду представителей </w:t>
            </w:r>
            <w:proofErr w:type="spellStart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месту проведения ярмарки и расходы по их проживанию</w:t>
            </w:r>
            <w:r w:rsidR="00EB52BD" w:rsidRPr="001759E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Pr="0017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E5D77" w:rsidRPr="001759E9" w:rsidRDefault="001E5D77" w:rsidP="001E5D77">
      <w:pPr>
        <w:spacing w:after="0" w:line="240" w:lineRule="auto"/>
        <w:rPr>
          <w:rFonts w:ascii="Times New Roman" w:hAnsi="Times New Roman" w:cs="Times New Roman"/>
          <w:sz w:val="24"/>
          <w:szCs w:val="28"/>
        </w:rPr>
        <w:sectPr w:rsidR="001E5D77" w:rsidRPr="001759E9" w:rsidSect="001E5D7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&lt;*&gt; Безубыточность определяется через показатель рентабельности реализованной продукции, рассчитываемый как: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прибыли к себестоимости товаров, продукции, работ, услуг, за предшествующий год, а также последний отчетный период текущего года - для юридических лиц, применяющих общую систему налогообложения;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чистого дохода (доход за минусом расходов и уплаты налогов) к расходам - для юридических лиц, применяющих упрощенную систему налогообложения или единый налог на вмененный доход, и индивидуальных предпринимателей, применяющих общую систему налогообложения.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признается безубыточной в случае положительного значения показателя рентабельности.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2183"/>
      <w:bookmarkEnd w:id="4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Учитывается только численность списочного состава (без внешних совместителей).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2184"/>
      <w:bookmarkEnd w:id="5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&lt;***&gt; К сфере материального производства, науки и научного обслуживания, здравоохранения и предоставления социальных услуг, деятельности, связанной с использованием вычислительной техники и информационных технологий, удаления и обработки сточных вод, удаления и обработки твердых отходов, уборки территорий отнесены следующие виды экономической деятельности (в соответствии с Общероссийским </w:t>
      </w:r>
      <w:hyperlink r:id="rId16" w:history="1">
        <w:r w:rsidRPr="001759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классификатором</w:t>
        </w:r>
      </w:hyperlink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экономической деятельности (ОК 029-2014 (КДЕС Ред. 2)): сельское хозяйство, охота и лесное хозяйство; рыболовство, рыбоводство; добыча полезных ископаемых; обрабатывающие производства (кроме производства дистиллированных алкогольных напитков, этилового спирта из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сброженных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материалов, виноградного вина, сидра и прочих плодово-ягодных вин, прочих недистиллированных напитков и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сброженных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материалов, пива, табачных изделий); производство и распределение электроэнергии, газа и воды; строительство; деятельность в области здравоохранения; предоставление социальных услуг; предоставление персональных услуг; деятельность гостиниц и ресторанов; оказание бытовых услуг; деятельность, связанная с использованием вычислительной техники и информационных технологий; удаление и обработка сточных вод, удаление и обработка твердых отходов, уборка территорий.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видом деятельности является тот вид деятельности, выручка от которого в отчетном периоде составляет более 50 процентов от общей суммы выручки от реализации товаров, работ и услуг.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2186"/>
      <w:bookmarkEnd w:id="6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&lt;****&gt; Учитываются следующие налоговые платежи: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юридических лиц, применяющих общую систему налогообложения, - платежи по налогу на прибыль организаций, по налогу на доходы физических лиц и по налогу на имущество организаций, по транспортному налогу, земельному налогу, по единому налогу на вмененный доход для отдельных видов деятельности (в случае, если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осуществляет виды деятельности, в отношении которых применяется данная система налогообложения);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применяющих упрощенную систему налогообложения, - платежи по налогу на доходы физических лиц и по налогу, уплачиваемому при применении упрощенной системы налогообложения, по транспортному налогу, земельному налогу;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применяющих систему налогообложения в виде единого налога на вмененный доход для отдельных видов деятельности, - платежи по единому налогу на вмененный доход для отдельных видов деятельности и по налогу на доходы физических лиц, по транспортному налогу, земельному налогу;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индивидуальных предпринимателей, применяющих общую систему налогообложения, - платежи по налогу на доходы физических лиц, по транспортному налогу, земельному налогу, по единому налогу на вмененный доход для отдельных видов деятельности (в случае, если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осуществляет виды деятельности, в отношении которых применяется данная система налогообложения).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1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Коэффициент сопоставимости соответствует индексу потребительских цен, устанавливаемому Министерством экономического развития Российской Федерации на соответствующий год.</w:t>
      </w:r>
    </w:p>
    <w:p w:rsidR="001E5D77" w:rsidRPr="001759E9" w:rsidRDefault="001E5D77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1759E9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1E5D77" w:rsidRPr="001759E9" w:rsidRDefault="001E5D77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759E9">
        <w:rPr>
          <w:rFonts w:ascii="Times New Roman" w:eastAsia="Calibri" w:hAnsi="Times New Roman" w:cs="Times New Roman"/>
          <w:sz w:val="24"/>
          <w:szCs w:val="24"/>
        </w:rPr>
        <w:t>к Порядку предоставления субсидий</w:t>
      </w:r>
      <w:r w:rsidRPr="001759E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юридическим лицам, индивидуальным предпринимателям - производителям товаров, работ, услуг в рамках реализации</w:t>
      </w:r>
      <w:r w:rsidRPr="00175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59E9">
        <w:rPr>
          <w:rFonts w:ascii="Times New Roman" w:eastAsia="Calibri" w:hAnsi="Times New Roman" w:cs="Times New Roman"/>
          <w:sz w:val="24"/>
          <w:szCs w:val="24"/>
          <w:lang w:bidi="ru-RU"/>
        </w:rPr>
        <w:t>муниципальной программы «Развитие субъектов малого и среднего предпринимательства в Кочковском районе»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E5D77" w:rsidRPr="001759E9" w:rsidRDefault="001E5D77" w:rsidP="001E5D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59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В комиссию по развитию малого и    </w:t>
      </w:r>
    </w:p>
    <w:p w:rsidR="001E5D77" w:rsidRPr="001759E9" w:rsidRDefault="001E5D77" w:rsidP="001E5D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59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среднего предпринимательства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2228"/>
      <w:bookmarkEnd w:id="7"/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субсидии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59E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 (индивидуального предпринимателя)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59E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</w:t>
      </w:r>
      <w:r w:rsidRPr="001759E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(телефон, факс, адрес электронной почты)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предоставить в 20___ году субсидию в форме</w:t>
      </w:r>
      <w:r w:rsidRPr="001759E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________________________________________________________________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759E9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________________________________________________________________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указать)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</w:t>
      </w: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об организации (индивидуальном предпринимателе):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Регистрационный номер</w:t>
      </w:r>
      <w:r w:rsidRPr="001759E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___________________________________________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Дата регистрации __________________________________________________________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Место регистрации ________________________________________________________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Юридический адрес ________________________________________________________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Фактический адрес _________________________________________________________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ИНН _____________________________________________________________________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 КПП _____________________________________________________________________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8. Коды </w:t>
      </w:r>
      <w:hyperlink r:id="rId17" w:history="1">
        <w:r w:rsidRPr="001759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ОКВЭД</w:t>
        </w:r>
      </w:hyperlink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</w:t>
      </w:r>
      <w:r w:rsidR="001759E9"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 Наименование основного вида деятельности    _____________________________________________________________________________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</w:t>
      </w:r>
      <w:r w:rsidR="001759E9"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10. Код </w:t>
      </w:r>
      <w:hyperlink r:id="rId18" w:history="1">
        <w:r w:rsidRPr="001759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ОКАТО</w:t>
        </w:r>
      </w:hyperlink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11. Код ОКПО ______________________________________________________________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12. Система налогообложения</w:t>
      </w:r>
      <w:r w:rsidRPr="001759E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________________________________________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13. Осуществляет  ли  организация  (индивидуальный  предприниматель) следующие виды  деятельности:  деятельность  в  сфере  игорного  бизнеса; деятельность   по </w:t>
      </w: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производству подакцизных товаров;  деятельность  по реализации   подакцизных  товаров;  деятельность  по  добыче  и  реализации полезных ископаемых (если "да" - указать какие):</w:t>
      </w:r>
      <w:r w:rsidRPr="001759E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________________________________________________________________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759E9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________________________________________________________________________________________________________</w:t>
      </w:r>
      <w:r w:rsidR="001759E9" w:rsidRPr="001759E9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759E9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</w:t>
      </w:r>
      <w:r w:rsidR="001759E9" w:rsidRPr="001759E9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14.  Получала ли организация (индивидуальный   предприниматель) субсидии по иным государственным или муниципальным программам (если «да» -  указать программу субсидии, мероприятие программы и дату получения субсидии) _____________________________________________________________________________</w:t>
      </w:r>
      <w:r w:rsidRPr="001759E9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________________________________________________________________________________________________________________________</w:t>
      </w:r>
      <w:r w:rsidR="001759E9" w:rsidRPr="001759E9">
        <w:rPr>
          <w:rFonts w:ascii="Courier New" w:eastAsia="Times New Roman" w:hAnsi="Courier New" w:cs="Courier New"/>
          <w:sz w:val="24"/>
          <w:szCs w:val="24"/>
          <w:lang w:eastAsia="ru-RU"/>
        </w:rPr>
        <w:t>__</w:t>
      </w:r>
      <w:r w:rsidRPr="001759E9">
        <w:rPr>
          <w:rFonts w:ascii="Courier New" w:eastAsia="Times New Roman" w:hAnsi="Courier New" w:cs="Courier New"/>
          <w:sz w:val="24"/>
          <w:szCs w:val="24"/>
          <w:lang w:eastAsia="ru-RU"/>
        </w:rPr>
        <w:t>______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15. Находится ли организация (индивидуальный предприниматель) в стадии реорганизации/ликвидации (указать "да" или "нет") ________________________________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759E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16.  Имеется ли лицензия на осуществление основного вида деятельности в случае, если в соответствии с действующим законодательством требуется лицензирование данного вида деятельности (указать «да» или «нет") _______________________________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17.  Банковские реквизиты для предоставления субсидии (в случае, если на момент подачи заявки расчетный счет открыт) ___________________________________________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759E9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</w:t>
      </w:r>
      <w:r w:rsidR="001759E9" w:rsidRPr="001759E9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</w:t>
      </w:r>
    </w:p>
    <w:p w:rsidR="001E5D77" w:rsidRPr="001759E9" w:rsidRDefault="001759E9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759E9">
        <w:rPr>
          <w:rFonts w:ascii="Courier New" w:eastAsia="Times New Roman" w:hAnsi="Courier New" w:cs="Courier New"/>
          <w:sz w:val="24"/>
          <w:szCs w:val="24"/>
          <w:lang w:eastAsia="ru-RU"/>
        </w:rPr>
        <w:t>_____</w:t>
      </w:r>
      <w:r w:rsidR="001E5D77" w:rsidRPr="001759E9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___________________________________________________________________________________________________________________________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759E9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________________________________________________________________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Информирую о Согласие на публикацию (размещение) в информационно телекоммуникационной сети «Интернет" информации о подаваемой заявке.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(индивидуальный предприниматель) ______________________ (_________________________)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_____________________________________ (_________________________)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______________ 20___ г.</w:t>
      </w:r>
    </w:p>
    <w:p w:rsidR="001E5D77" w:rsidRPr="001759E9" w:rsidRDefault="001E5D77" w:rsidP="001E5D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E5D77" w:rsidRPr="001759E9" w:rsidRDefault="001E5D77" w:rsidP="001E5D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E5D77" w:rsidRPr="001759E9" w:rsidRDefault="001E5D77">
      <w:pPr>
        <w:rPr>
          <w:rFonts w:ascii="Times New Roman" w:hAnsi="Times New Roman" w:cs="Times New Roman"/>
          <w:sz w:val="24"/>
          <w:szCs w:val="28"/>
        </w:rPr>
      </w:pPr>
      <w:r w:rsidRPr="001759E9">
        <w:rPr>
          <w:rFonts w:ascii="Times New Roman" w:hAnsi="Times New Roman" w:cs="Times New Roman"/>
          <w:sz w:val="24"/>
          <w:szCs w:val="28"/>
        </w:rPr>
        <w:br w:type="page"/>
      </w:r>
    </w:p>
    <w:p w:rsidR="001E5D77" w:rsidRPr="001759E9" w:rsidRDefault="001E5D77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1759E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1E5D77" w:rsidRPr="001759E9" w:rsidRDefault="001E5D77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759E9">
        <w:rPr>
          <w:rFonts w:ascii="Times New Roman" w:eastAsia="Calibri" w:hAnsi="Times New Roman" w:cs="Times New Roman"/>
          <w:sz w:val="24"/>
          <w:szCs w:val="24"/>
        </w:rPr>
        <w:t>к Порядку предоставления субсидий</w:t>
      </w:r>
      <w:r w:rsidRPr="001759E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юридическим лицам, индивидуальным предпринимателям - производителям товаров, работ, услуг в рамках реализации</w:t>
      </w:r>
      <w:r w:rsidRPr="00175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59E9">
        <w:rPr>
          <w:rFonts w:ascii="Times New Roman" w:eastAsia="Calibri" w:hAnsi="Times New Roman" w:cs="Times New Roman"/>
          <w:sz w:val="24"/>
          <w:szCs w:val="24"/>
          <w:lang w:bidi="ru-RU"/>
        </w:rPr>
        <w:t>муниципальной программы «Развитие субъектов малого и среднего предпринимательства в Кочковском районе»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документов на предоставление субсидий субъектам малого и среднего предпринимательства (далее - документы)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Документы, необходимые для предоставления субсидии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компенсацию части затрат на обучение субъектами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малого и среднего предпринимательства своих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работников на образовательных курсах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 на предоставление субсидии субъектов малого и среднего предпринимательства (далее – предоставление субсидии);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обучении своих работников на нескольких обучающих курсах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подается одна заявка с указанием курсов и обучающих организаций, количества обучающихся.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копия договора на оказание услуг образовательного характера, и копия акта приема-передачи оказанных услуг, заверенные заявителем;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копия лицензии на ведение образовательной деятельности организации, оказывающей услуги образовательного характера, заверенная заявителем;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копии документов, подтверждающих оплату за обучение, заверенные заявителем;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пояснительная записка, обосновывающая необходимость обучения работников, подписанная заявителем;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таблицы по экономическим показателям деятельности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применяемой системы налогообложения, согласно Приложению №5 к Порядку;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 ранее года предоставления субсидии;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8) копия паспорта гражданина Российской Федерации, заверенная заявителем - для индивидуальных предпринимателей, согласие на обработку персональных данных.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1759E9" w:rsidRDefault="001E5D77" w:rsidP="001E5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которые заявитель имеет право предоставить по собственной инициативе:</w:t>
      </w:r>
    </w:p>
    <w:p w:rsidR="001E5D77" w:rsidRPr="001759E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1) выписка из ЕГРЮЛ/ЕГРИП, выданная не ранее чем за 3 месяца до даты подачи заявки на предоставление субсидии;</w:t>
      </w:r>
    </w:p>
    <w:p w:rsidR="001E5D77" w:rsidRPr="001759E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 ранее года предоставления субсидии;</w:t>
      </w:r>
    </w:p>
    <w:p w:rsidR="001E5D77" w:rsidRPr="001759E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форма сведений о среднесписочной численности работников за</w:t>
      </w:r>
      <w:r w:rsidRPr="001759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предшествующий календарный год (форма по </w:t>
      </w:r>
      <w:r w:rsidRPr="00175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КНД 1110018, утвержденная приказом </w:t>
      </w: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налоговой службы от 29.03.2007 № ММ-3-25/174@);</w:t>
      </w:r>
    </w:p>
    <w:p w:rsidR="001E5D77" w:rsidRPr="001759E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копия лицензии на ведение образовательной деятельности организации, оказывающей услуги образовательного характера.</w:t>
      </w:r>
    </w:p>
    <w:p w:rsidR="001E5D77" w:rsidRPr="001759E9" w:rsidRDefault="001E5D77" w:rsidP="001E5D77">
      <w:pPr>
        <w:tabs>
          <w:tab w:val="left" w:pos="567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 Документы, необходимые для предоставления субсидии на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компенсацию части процентных выплат по кредитам,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привлеченным в российских кредитных организациях.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 на предоставление субсидии;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копии документов по финансово-хозяйственной деятельности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заверенные заявителем: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копия (копии) кредитных договоров, заверенные заявителем и банком, с сопроводительным письмом о назначении банковского кредита (кредитов);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копии платежных документов, подтверждающих уплату процентов по кредитному договору (договорам), заверенные заявителем;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 ранее года предоставления субсидии;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таблицы экономических показателей деятельности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применяемой системы налогообложения, согласно Приложению №5 к Порядку;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заверенные банком выписка из ссудного счета и график погашения кредита;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копии платежных поручений, подтверждающих уплату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кредита в размере не менее 10% от всей суммы кредита и процентов по кредиту в размере не менее 10% от всей суммы процентов по кредиту, заверенные заявителем;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копии заключенных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договоров, обеспечивающих строительство (реконструкцию) для собственных нужд производственных зданий, строений, сооружений и (или) приобретение оборудования, заверенные заявителем;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10) копия паспорта гражданина Российской Федерации, заверенная заявителем - для индивидуальных предпринимателей, согласие на обработку персональных данных.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1759E9" w:rsidRDefault="001E5D77" w:rsidP="001E5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которые заявитель имеет право предоставить по собственной инициативе</w:t>
      </w:r>
      <w:r w:rsidRPr="00175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E5D77" w:rsidRPr="001759E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1) выписка из ЕГРЮЛ/ЕГРИП, выданная не ранее чем за 3 месяца до даты подачи заявки на предоставление субсидии;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 ранее года предоставления субсидии**;</w:t>
      </w:r>
    </w:p>
    <w:p w:rsidR="001E5D77" w:rsidRPr="001759E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форма сведений о среднесписочной численности работников за</w:t>
      </w:r>
      <w:r w:rsidRPr="001759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предшествующий календарный год (форма по </w:t>
      </w:r>
      <w:r w:rsidRPr="00175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КНД 1110018, утвержденная приказом </w:t>
      </w: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налоговой службы от 29.03.2007 № ММ-3-25/174@);</w:t>
      </w:r>
    </w:p>
    <w:p w:rsidR="001E5D77" w:rsidRPr="001759E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документы по финансово-хозяйственной деятельности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заверенные заявителем: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1E5D77" w:rsidRPr="001759E9" w:rsidRDefault="001E5D77" w:rsidP="001E5D77">
      <w:pPr>
        <w:tabs>
          <w:tab w:val="left" w:pos="567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Документы, необходимые для предоставления субсидии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компенсацию части арендных платежей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 на предоставление субсидии;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копии документов по финансово-хозяйственной деятельности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заверенные заявителем: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упрощенную систему налогообложения или систему налогообложения в виде единого налога на вмененный доход для отдельных видов деятельности,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предприниматели, применяющие патентную систему налогообложения, представляют патент на право применения патентной системы </w:t>
      </w: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налогообложения;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копия договора аренды, заверенная заявителем и арендодателем;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копии документов, подтверждающих оплату арендных платежей, заверенные заявителем;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таблицы экономических показателей деятельности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применяемой системы налогообложения, согласно Приложения №5 к Порядку;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 ранее года предоставления субсидии;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копия паспорта гражданина Российской Федерации, заверенная заявителем - для индивидуальных предпринимателей, согласие на обработку персональных данных.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1759E9" w:rsidRDefault="001E5D77" w:rsidP="001E5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которые заявитель имеет право предоставить по собственной инициативе</w:t>
      </w:r>
      <w:r w:rsidRPr="00175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E5D77" w:rsidRPr="001759E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1) выписка из ЕГРЮЛ/ЕГРИП, выданная не ранее чем за 3 месяца до даты подачи заявки на предоставление субсидии;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 ранее года предоставления субсидии;</w:t>
      </w:r>
    </w:p>
    <w:p w:rsidR="001E5D77" w:rsidRPr="001759E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форма сведений о среднесписочной численности работников за</w:t>
      </w:r>
      <w:r w:rsidRPr="001759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предшествующий календарный год (форма по </w:t>
      </w:r>
      <w:r w:rsidRPr="00175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КНД 1110018, утвержденная приказом </w:t>
      </w: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налоговой службы от 29.03.2007 № ММ-3-25/174@);</w:t>
      </w:r>
    </w:p>
    <w:p w:rsidR="001E5D77" w:rsidRPr="001759E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копии документов по финансово-хозяйственной деятельности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заверенные заявителем: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упрощенную систему налогообложения или систему налогообложения в виде единого налога на вмененный доход для отдельных видов деятельности,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175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Документы, необходимые для предоставления субсидии на компенсацию части затрат на государственную регистрацию юридического лица (индивидуального </w:t>
      </w:r>
      <w:r w:rsidRPr="00175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предпринимателя) и на реализацию бизнес-плана предпринимательского проекта юридического лица (индивидуального предпринимателя)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 на предоставление субсидии;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копии документов по финансово-хозяйственной деятельности СМП, заверенные заявителем: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СМП,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СМП,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резюме бизнес-плана предпринимательского проекта;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4) бизнес-план предпринимательского проекта;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копия документа, подтверждающего прохождение индивидуальным предпринимателем или учредителем (учредителями) юридического лица краткосрочного обучения бизнес - планированию (сертификат, свидетельство и т.п.), заверенная заявителем, или копия диплома, подтверждающего наличие у индивидуального предпринимателя или у учредителя юридического лица высшего экономического или юридического образования, заверенная заявителем;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для индивидуальных предпринимателей, являющихся членами многодетных семей, крестьянских (фермерских) хозяйств, созданных членами многодетных семей, и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более 50% среднесписочной численности работников, которых составляют инвалиды, - документы, подтверждающие статус;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копия паспорта гражданина Российской Федерации, заверенная заявителем- для индивидуальных предпринимателей, согласие на обработку персональных данных.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1759E9" w:rsidRDefault="001E5D77" w:rsidP="001E5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которые заявитель имеет право предоставить по собственной инициативе:</w:t>
      </w:r>
    </w:p>
    <w:p w:rsidR="001E5D77" w:rsidRPr="001759E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1)  выписка из ЕГРЮЛ/ЕГРИП, выданная не ранее чем за 3 месяца до даты подачи заявки на предоставление субсидии;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 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 ранее года предоставления субсидии;</w:t>
      </w:r>
    </w:p>
    <w:p w:rsidR="001E5D77" w:rsidRPr="001759E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форма сведений о среднесписочной численности работников за</w:t>
      </w:r>
      <w:r w:rsidRPr="001759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предшествующий календарный год (форма по </w:t>
      </w:r>
      <w:r w:rsidRPr="00175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КНД 1110018, утвержденная приказом </w:t>
      </w: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налоговой службы от 29.03.2007 № ММ-3-25/174@);</w:t>
      </w:r>
    </w:p>
    <w:p w:rsidR="001E5D77" w:rsidRPr="001759E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копии документов по финансово-хозяйственной деятельности СМП, заверенные заявителем: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СМП,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СМП,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1E5D77" w:rsidRPr="001759E9" w:rsidRDefault="001E5D77" w:rsidP="001E5D77">
      <w:pPr>
        <w:tabs>
          <w:tab w:val="left" w:pos="567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Документы, необходимые для предоставления субсидии на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компенсацию части затрат на обновление основных средств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1)  заявка на предоставление субсидии;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копии документов по финансово-хозяйственной деятельности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заверенные заявителем: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3)  копии договоров купли-продажи (поставки) оборудования и актов приема-передачи оборудования, заверенные заявителем;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4)  копии платежных документов, подтверждающих затраты на обновление основных средств, заверенные заявителем;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 ранее года предоставления субсидии;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таблицы по экономическим показателям деятельности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системы налогообложения, согласно Приложения №5 к Порядку;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7) технико-экономическое обоснование приобретения технологического и (или) энергетического оборудования в целях создания, и (или) развития, и (или) модернизации производства товаров (работ, услуг);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8) копии документов, подтверждающих постановку на баланс приобретенного оборудования, заверенные заявителем;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9) копия паспорта гражданина Российской Федерации, заверенная заявителем- для индивидуальных предпринимателей, согласие на обработку персональных данных.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1759E9" w:rsidRDefault="001E5D77" w:rsidP="001E5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которые заявитель имеет право предоставить по собственной инициативе:</w:t>
      </w:r>
    </w:p>
    <w:p w:rsidR="001E5D77" w:rsidRPr="001759E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1)  выписка из ЕГРЮЛ/ЕГРИП, выданная не ранее чем за 3 месяца до даты подачи заявки на предоставление субсидии;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акт совместной сверки расчетов по налогам, сборам, пеням и штрафам, процентам, </w:t>
      </w: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 ранее года предоставления субсидии;</w:t>
      </w:r>
    </w:p>
    <w:p w:rsidR="001E5D77" w:rsidRPr="001759E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форма сведений о среднесписочной численности работников за</w:t>
      </w:r>
      <w:r w:rsidRPr="001759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предшествующий календарный год (форма по </w:t>
      </w:r>
      <w:r w:rsidRPr="00175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КНД 1110018, утвержденная приказом </w:t>
      </w: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налоговой службы от 29.03.2007 № ММ-3-25/174@);</w:t>
      </w:r>
    </w:p>
    <w:p w:rsidR="001E5D77" w:rsidRPr="001759E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копии документов по финансово-хозяйственной деятельности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заверенные заявителем: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1E5D77" w:rsidRPr="001759E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Документы, необходимые для предоставления субсидии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компенсацию части затрат по участию субъектов малого и среднего предпринимательства в зональных ярмарках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 на предоставление субсидии субъектов малого и среднего предпринимательства (далее – предоставление субсидии);</w:t>
      </w:r>
    </w:p>
    <w:p w:rsidR="001E5D77" w:rsidRPr="001759E9" w:rsidRDefault="001E5D77" w:rsidP="001E5D77">
      <w:pPr>
        <w:widowControl w:val="0"/>
        <w:tabs>
          <w:tab w:val="left" w:pos="567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копия путевого листа автотранспортного средства или копия договора предоставления транспортных услуг, заверенные заявителем;</w:t>
      </w:r>
    </w:p>
    <w:p w:rsidR="001E5D77" w:rsidRPr="001759E9" w:rsidRDefault="001E5D77" w:rsidP="001E5D77">
      <w:pPr>
        <w:widowControl w:val="0"/>
        <w:tabs>
          <w:tab w:val="left" w:pos="567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копия документов об оплате предоставленных услуг, и копия чека об оплате ГСМ, заверенные заявителем;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копии документов, подтверждающих оплату проживания, заверенные заявителем;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таблицы по экономическим показателям деятельности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применяемой системы налогообложения, согласно Приложения №5 к Порядку;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 ранее года предоставления субсидии;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копия паспорта гражданина Российской Федерации, заверенная заявителем- для индивидуальных предпринимателей, согласие на обработку персональных данных.</w:t>
      </w:r>
    </w:p>
    <w:p w:rsidR="001E5D77" w:rsidRPr="001759E9" w:rsidRDefault="001E5D77" w:rsidP="001E5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1759E9" w:rsidRDefault="001E5D77" w:rsidP="001E5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которые заявитель имеет право предоставить по собственной инициативе:</w:t>
      </w:r>
    </w:p>
    <w:p w:rsidR="001E5D77" w:rsidRPr="001759E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 выписка из ЕГРЮЛ/ЕГРИП, выданная не ранее чем за 3 месяца до даты подачи заявки на предоставления субсидии;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 ранее года предоставления субсидии. **;</w:t>
      </w:r>
    </w:p>
    <w:p w:rsidR="001E5D77" w:rsidRPr="001759E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форма сведений о среднесписочной численности работников за</w:t>
      </w:r>
      <w:r w:rsidRPr="001759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предшествующий календарный год (форма по </w:t>
      </w:r>
      <w:r w:rsidRPr="00175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КНД 1110018, утвержденная приказом </w:t>
      </w: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налоговой службы от 29.03.2007 № ММ-3-25/174@).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E5D77" w:rsidRPr="001759E9" w:rsidRDefault="001E5D77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1759E9">
        <w:rPr>
          <w:rFonts w:ascii="Times New Roman" w:eastAsia="Times New Roman" w:hAnsi="Times New Roman" w:cs="Times New Roman"/>
          <w:lang w:eastAsia="ru-RU"/>
        </w:rPr>
        <w:br w:type="page"/>
      </w:r>
      <w:r w:rsidRPr="001759E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4</w:t>
      </w:r>
    </w:p>
    <w:p w:rsidR="001E5D77" w:rsidRPr="001759E9" w:rsidRDefault="001E5D77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759E9">
        <w:rPr>
          <w:rFonts w:ascii="Times New Roman" w:eastAsia="Calibri" w:hAnsi="Times New Roman" w:cs="Times New Roman"/>
          <w:sz w:val="24"/>
          <w:szCs w:val="24"/>
        </w:rPr>
        <w:t>к Порядку предоставления субсидий</w:t>
      </w:r>
      <w:r w:rsidRPr="001759E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юридическим лицам, индивидуальным предпринимателям - производителям товаров, работ, услуг в рамках реализации</w:t>
      </w:r>
      <w:r w:rsidRPr="00175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59E9">
        <w:rPr>
          <w:rFonts w:ascii="Times New Roman" w:eastAsia="Calibri" w:hAnsi="Times New Roman" w:cs="Times New Roman"/>
          <w:sz w:val="24"/>
          <w:szCs w:val="24"/>
          <w:lang w:bidi="ru-RU"/>
        </w:rPr>
        <w:t>муниципальной программы «Развитие субъектов малого и среднего предпринимательства в Кочковском районе»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759E9">
        <w:rPr>
          <w:rFonts w:ascii="Times New Roman" w:eastAsia="Times New Roman" w:hAnsi="Times New Roman" w:cs="Times New Roman"/>
          <w:lang w:eastAsia="ru-RU"/>
        </w:rPr>
        <w:t>СОГЛАСИЕ НА ОБРАБОТКУ ПЕРСОНАЛЬНЫХ ДАННЫХ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8"/>
        <w:gridCol w:w="1880"/>
        <w:gridCol w:w="6001"/>
      </w:tblGrid>
      <w:tr w:rsidR="001E5D77" w:rsidRPr="001759E9" w:rsidTr="001E5D77">
        <w:tc>
          <w:tcPr>
            <w:tcW w:w="2008" w:type="dxa"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b/>
                <w:lang w:eastAsia="ru-RU"/>
              </w:rPr>
              <w:t>Субъект персональных данных</w:t>
            </w:r>
          </w:p>
        </w:tc>
        <w:tc>
          <w:tcPr>
            <w:tcW w:w="7881" w:type="dxa"/>
            <w:gridSpan w:val="2"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</w:t>
            </w:r>
          </w:p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полностью)</w:t>
            </w:r>
          </w:p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proofErr w:type="spellStart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серия_______№__________выдан</w:t>
            </w:r>
            <w:proofErr w:type="spellEnd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основного документа, удостоверяющего личность)</w:t>
            </w:r>
          </w:p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</w:t>
            </w:r>
          </w:p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и когда</w:t>
            </w:r>
          </w:p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проживающий (</w:t>
            </w:r>
            <w:proofErr w:type="spellStart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адресу_____________________________________________________</w:t>
            </w:r>
          </w:p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</w:t>
            </w:r>
          </w:p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1E5D77">
        <w:tc>
          <w:tcPr>
            <w:tcW w:w="2008" w:type="dxa"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b/>
                <w:lang w:eastAsia="ru-RU"/>
              </w:rPr>
              <w:t>В лице представителя субъекта персональных данных</w:t>
            </w:r>
            <w:r w:rsidRPr="001759E9">
              <w:rPr>
                <w:rFonts w:ascii="Times New Roman" w:eastAsia="Times New Roman" w:hAnsi="Times New Roman" w:cs="Times New Roman"/>
                <w:lang w:eastAsia="ru-RU"/>
              </w:rPr>
              <w:t xml:space="preserve"> (заполняется в случае получения согласия от представителя субъекта персональных данных)</w:t>
            </w:r>
          </w:p>
        </w:tc>
        <w:tc>
          <w:tcPr>
            <w:tcW w:w="7881" w:type="dxa"/>
            <w:gridSpan w:val="2"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</w:t>
            </w:r>
          </w:p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 полностью)</w:t>
            </w:r>
          </w:p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lang w:eastAsia="ru-RU"/>
              </w:rPr>
              <w:t>_____________серия___________№______выдан________________________</w:t>
            </w:r>
          </w:p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lang w:eastAsia="ru-RU"/>
              </w:rPr>
              <w:t>(вид основного документа, удостоверяющего личность)</w:t>
            </w:r>
          </w:p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</w:t>
            </w:r>
          </w:p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lang w:eastAsia="ru-RU"/>
              </w:rPr>
              <w:t>кем и когда</w:t>
            </w:r>
          </w:p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lang w:eastAsia="ru-RU"/>
              </w:rPr>
              <w:t>проживающий (</w:t>
            </w:r>
            <w:proofErr w:type="spellStart"/>
            <w:r w:rsidRPr="001759E9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proofErr w:type="spellEnd"/>
            <w:r w:rsidRPr="001759E9">
              <w:rPr>
                <w:rFonts w:ascii="Times New Roman" w:eastAsia="Times New Roman" w:hAnsi="Times New Roman" w:cs="Times New Roman"/>
                <w:lang w:eastAsia="ru-RU"/>
              </w:rPr>
              <w:t>) по адресу_____________________________________________________</w:t>
            </w:r>
          </w:p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</w:t>
            </w:r>
          </w:p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</w:t>
            </w:r>
          </w:p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lang w:eastAsia="ru-RU"/>
              </w:rPr>
              <w:t>действующий от имени субъекта персональных данных на основании</w:t>
            </w:r>
          </w:p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</w:t>
            </w:r>
          </w:p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lang w:eastAsia="ru-RU"/>
              </w:rPr>
              <w:t>(реквизиты доверенности или иного документа, подтверждающего полномочия представителя)</w:t>
            </w:r>
          </w:p>
        </w:tc>
      </w:tr>
      <w:tr w:rsidR="001E5D77" w:rsidRPr="001759E9" w:rsidTr="001E5D77">
        <w:trPr>
          <w:trHeight w:val="550"/>
        </w:trPr>
        <w:tc>
          <w:tcPr>
            <w:tcW w:w="9889" w:type="dxa"/>
            <w:gridSpan w:val="3"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b/>
                <w:lang w:eastAsia="ru-RU"/>
              </w:rPr>
              <w:t>Принимаю решение о предоставлении моих персональных данных и даю согласие на их обработку свободно, своей волей и в своем интересе</w:t>
            </w:r>
          </w:p>
        </w:tc>
      </w:tr>
      <w:tr w:rsidR="001E5D77" w:rsidRPr="001759E9" w:rsidTr="001E5D77">
        <w:tc>
          <w:tcPr>
            <w:tcW w:w="3888" w:type="dxa"/>
            <w:gridSpan w:val="2"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 адрес оператора, получающего согласие субъекта персональных данных</w:t>
            </w:r>
          </w:p>
        </w:tc>
        <w:tc>
          <w:tcPr>
            <w:tcW w:w="6001" w:type="dxa"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lang w:eastAsia="ru-RU"/>
              </w:rPr>
              <w:t>Администрация Кочковского района Новосибирской области, 632491, Новосибирская область, Кочковский район, с. Кочки, ул. Революционная, 11</w:t>
            </w:r>
          </w:p>
        </w:tc>
      </w:tr>
      <w:tr w:rsidR="001E5D77" w:rsidRPr="001759E9" w:rsidTr="001E5D77">
        <w:tc>
          <w:tcPr>
            <w:tcW w:w="3888" w:type="dxa"/>
            <w:gridSpan w:val="2"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b/>
                <w:lang w:eastAsia="ru-RU"/>
              </w:rPr>
              <w:t>Цель обработки персональных данных</w:t>
            </w:r>
          </w:p>
        </w:tc>
        <w:tc>
          <w:tcPr>
            <w:tcW w:w="6001" w:type="dxa"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5D77" w:rsidRPr="001759E9" w:rsidTr="001E5D77">
        <w:tc>
          <w:tcPr>
            <w:tcW w:w="3888" w:type="dxa"/>
            <w:gridSpan w:val="2"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b/>
                <w:lang w:eastAsia="ru-RU"/>
              </w:rPr>
              <w:t>Перечень персональных данных, на обработку которых дается согласие субъекта персональных данных</w:t>
            </w:r>
          </w:p>
        </w:tc>
        <w:tc>
          <w:tcPr>
            <w:tcW w:w="6001" w:type="dxa"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отчество; дата рождения; адрес; семейное положение; фотография; паспортные данные: а) вид документа; б) серия и номер документа; в) орган, выдавший документ: -наименование; код; г) дата выдачи документа; Адрес регистрации места жительства. Адрес фактического места жительства. Пол. Номер контактного телефона. Сведения о трудовой деятельности.</w:t>
            </w:r>
          </w:p>
        </w:tc>
      </w:tr>
      <w:tr w:rsidR="001E5D77" w:rsidRPr="001759E9" w:rsidTr="001E5D77">
        <w:tc>
          <w:tcPr>
            <w:tcW w:w="3888" w:type="dxa"/>
            <w:gridSpan w:val="2"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и адрес лица, осуществляющего обработку </w:t>
            </w:r>
            <w:r w:rsidRPr="001759E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персональных данных по поручению оператора (если обработка будет поручена такому лицу)</w:t>
            </w:r>
          </w:p>
        </w:tc>
        <w:tc>
          <w:tcPr>
            <w:tcW w:w="6001" w:type="dxa"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5D77" w:rsidRPr="001759E9" w:rsidTr="001E5D77">
        <w:tc>
          <w:tcPr>
            <w:tcW w:w="3888" w:type="dxa"/>
            <w:gridSpan w:val="2"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</w:t>
            </w:r>
          </w:p>
        </w:tc>
        <w:tc>
          <w:tcPr>
            <w:tcW w:w="6001" w:type="dxa"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lang w:eastAsia="ru-RU"/>
              </w:rPr>
              <w:t>Обработка вышеуказанных персональных данных (сбор, систематизация, накопление, хранение, уточнение (обновление, изменение использования, распространение), в том числе передача), обезличивание, блокирование, уничтожение персональных данных)</w:t>
            </w:r>
          </w:p>
        </w:tc>
      </w:tr>
      <w:tr w:rsidR="001E5D77" w:rsidRPr="001759E9" w:rsidTr="001E5D77">
        <w:tc>
          <w:tcPr>
            <w:tcW w:w="3888" w:type="dxa"/>
            <w:gridSpan w:val="2"/>
            <w:vMerge w:val="restart"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b/>
                <w:lang w:eastAsia="ru-RU"/>
              </w:rPr>
              <w:t>Срок, в течение которого действует согласие субъекта персональных данных, а также способы его отзыва, если иное не установлено федеральным законом</w:t>
            </w:r>
          </w:p>
        </w:tc>
        <w:tc>
          <w:tcPr>
            <w:tcW w:w="6001" w:type="dxa"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lang w:eastAsia="ru-RU"/>
              </w:rPr>
              <w:t>Срок действия настоящего согласия –</w:t>
            </w:r>
          </w:p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5D77" w:rsidRPr="001759E9" w:rsidTr="001E5D77">
        <w:tc>
          <w:tcPr>
            <w:tcW w:w="3888" w:type="dxa"/>
            <w:gridSpan w:val="2"/>
            <w:vMerge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1" w:type="dxa"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lang w:eastAsia="ru-RU"/>
              </w:rPr>
              <w:t>На основании письменного обращения субъекта персональных данных оператор прекратит обработку таких персональных данных в течение 3(трех)рабочих дней, о чем будет направлено письменное уведомление субъекту персональных данных.</w:t>
            </w:r>
          </w:p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lang w:eastAsia="ru-RU"/>
              </w:rPr>
              <w:t xml:space="preserve">Согласие может быть отозвано субъектом путем направления письменного уведомления оператору. </w:t>
            </w:r>
          </w:p>
        </w:tc>
      </w:tr>
      <w:tr w:rsidR="001E5D77" w:rsidRPr="001759E9" w:rsidTr="001E5D77">
        <w:tc>
          <w:tcPr>
            <w:tcW w:w="3888" w:type="dxa"/>
            <w:gridSpan w:val="2"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 субъекта персональных данных</w:t>
            </w:r>
          </w:p>
        </w:tc>
        <w:tc>
          <w:tcPr>
            <w:tcW w:w="6001" w:type="dxa"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</w:t>
            </w:r>
          </w:p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lang w:eastAsia="ru-RU"/>
              </w:rPr>
              <w:t>(ФИО полностью, подпись)</w:t>
            </w:r>
          </w:p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lang w:eastAsia="ru-RU"/>
              </w:rPr>
              <w:t>«_____</w:t>
            </w:r>
            <w:proofErr w:type="gramStart"/>
            <w:r w:rsidRPr="001759E9">
              <w:rPr>
                <w:rFonts w:ascii="Times New Roman" w:eastAsia="Times New Roman" w:hAnsi="Times New Roman" w:cs="Times New Roman"/>
                <w:lang w:eastAsia="ru-RU"/>
              </w:rPr>
              <w:t>_»_</w:t>
            </w:r>
            <w:proofErr w:type="gramEnd"/>
            <w:r w:rsidRPr="001759E9">
              <w:rPr>
                <w:rFonts w:ascii="Times New Roman" w:eastAsia="Times New Roman" w:hAnsi="Times New Roman" w:cs="Times New Roman"/>
                <w:lang w:eastAsia="ru-RU"/>
              </w:rPr>
              <w:t>___________ _________г.</w:t>
            </w:r>
          </w:p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(дата)</w:t>
            </w:r>
          </w:p>
        </w:tc>
      </w:tr>
    </w:tbl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759E9">
        <w:rPr>
          <w:rFonts w:ascii="Times New Roman" w:eastAsia="Times New Roman" w:hAnsi="Times New Roman" w:cs="Times New Roman"/>
          <w:lang w:eastAsia="ru-RU"/>
        </w:rPr>
        <w:t>_________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5D77" w:rsidRPr="001759E9" w:rsidRDefault="001E5D77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1759E9">
        <w:rPr>
          <w:rFonts w:ascii="Times New Roman" w:eastAsia="Times New Roman" w:hAnsi="Times New Roman" w:cs="Times New Roman"/>
          <w:lang w:eastAsia="ru-RU"/>
        </w:rPr>
        <w:br w:type="page"/>
      </w:r>
      <w:r w:rsidRPr="001759E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1E5D77" w:rsidRPr="001759E9" w:rsidRDefault="001E5D77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759E9">
        <w:rPr>
          <w:rFonts w:ascii="Times New Roman" w:eastAsia="Calibri" w:hAnsi="Times New Roman" w:cs="Times New Roman"/>
          <w:sz w:val="24"/>
          <w:szCs w:val="24"/>
        </w:rPr>
        <w:t>к Порядку предоставления субсидий</w:t>
      </w:r>
      <w:r w:rsidRPr="001759E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юридическим лицам, индивидуальным предпринимателям - производителям товаров, работ, услуг в рамках реализации</w:t>
      </w:r>
      <w:r w:rsidRPr="00175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59E9">
        <w:rPr>
          <w:rFonts w:ascii="Times New Roman" w:eastAsia="Calibri" w:hAnsi="Times New Roman" w:cs="Times New Roman"/>
          <w:sz w:val="24"/>
          <w:szCs w:val="24"/>
          <w:lang w:bidi="ru-RU"/>
        </w:rPr>
        <w:t>муниципальной программы «Развитие субъектов малого и среднего предпринимательства в Кочковском районе»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экономических показателей деятельности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субсидии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Экономические показатели деятельности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применяющего общую систему налогообложения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653"/>
        <w:gridCol w:w="1417"/>
        <w:gridCol w:w="1418"/>
        <w:gridCol w:w="1417"/>
        <w:gridCol w:w="1418"/>
      </w:tblGrid>
      <w:tr w:rsidR="001E5D77" w:rsidRPr="001759E9" w:rsidTr="005F2B8E">
        <w:trPr>
          <w:trHeight w:val="8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Годы, предшествующие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субсидии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" w:anchor="Par2946" w:history="1">
              <w:r w:rsidRPr="001759E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оказания    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предоставления субсидии</w:t>
            </w:r>
          </w:p>
        </w:tc>
      </w:tr>
      <w:tr w:rsidR="001E5D77" w:rsidRPr="001759E9" w:rsidTr="005F2B8E">
        <w:trPr>
          <w:trHeight w:val="12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77" w:rsidRPr="001759E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77" w:rsidRPr="001759E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2-й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1-й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за   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последний отчетный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период 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" w:anchor="Par2948" w:history="1">
              <w:r w:rsidRPr="001759E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 год  (план)</w:t>
            </w:r>
          </w:p>
        </w:tc>
      </w:tr>
      <w:tr w:rsidR="001E5D77" w:rsidRPr="001759E9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Выручка, тыс. рублей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5F2B8E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рентабельности  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реализованной продукции 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hyperlink r:id="rId21" w:anchor="Par2748" w:history="1">
              <w:r w:rsidRPr="001759E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п. 2.1</w:t>
              </w:r>
            </w:hyperlink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hyperlink r:id="rId22" w:anchor="Par2751" w:history="1">
              <w:r w:rsidRPr="001759E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п. 2.2</w:t>
              </w:r>
            </w:hyperlink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%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5F2B8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Прибыль от продаж,  тыс. руб.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5F2B8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Себестоимость продаж,   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тыс. руб.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5F2B8E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численность   работников (включая     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выполнявших работы по   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договорам гражданско-   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правового характера) - всего, человек, из нее: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5F2B8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списочного состава (без 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внешних совместителей)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внешних совместителей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5F2B8E">
        <w:trPr>
          <w:trHeight w:val="10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начисленной        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заработной платы  работников списочного  состава и внешних       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совместителей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5F2B8E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плата, руб.  (</w:t>
            </w:r>
            <w:hyperlink r:id="rId23" w:anchor="Par2766" w:history="1">
              <w:r w:rsidRPr="001759E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п. 4</w:t>
              </w:r>
            </w:hyperlink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(</w:t>
            </w:r>
            <w:hyperlink r:id="rId24" w:anchor="Par2761" w:history="1">
              <w:r w:rsidRPr="001759E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п. 3.1</w:t>
              </w:r>
            </w:hyperlink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hyperlink r:id="rId25" w:anchor="Par2764" w:history="1">
              <w:r w:rsidRPr="001759E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п. 3.2</w:t>
              </w:r>
            </w:hyperlink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/ кол-во месяцев)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5F2B8E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налогов, сборов, страховых взносов, уплаченных в бюджетную систему Российской Федерации с 1 января по 31 декабря (без учета налога на добавленную стоимость) (тыс. рублей)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5F2B8E">
        <w:trPr>
          <w:trHeight w:val="10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Поступление налогов в   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консолидированный бюджет Ордынского района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Новосибирской области  </w:t>
            </w:r>
          </w:p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 - всего,    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5F2B8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прибыль организаций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5F2B8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(НДФЛ)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транспортный налог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5F2B8E">
        <w:trPr>
          <w:trHeight w:val="1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доход для отдельных видов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деятельности (в случае, если </w:t>
            </w:r>
            <w:proofErr w:type="spellStart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осуществляет виды деятельности, в отношении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которых применяется данная система  налогообложения)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5F2B8E">
        <w:trPr>
          <w:trHeight w:val="1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Прирост поступлений в   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консолидированный бюджет Ордынского района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Новосибирской области в год предоставления субсидии в сравнении с предшествующим годом  (тыс. руб.) - всего,    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5F2B8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налогу на прибыль    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организаций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5F2B8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налогу на доходы     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физических лиц (НДФЛ)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налогу на имущество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транспортному налогу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земельному налогу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5F2B8E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единому налогу на вмененный доход для отдельных видов         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деятельности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gram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 _</w:t>
      </w:r>
      <w:proofErr w:type="gram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 (_____________________________)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(индивидуальный предприниматель)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N 2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Экономические показатели деятельности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применяющего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упрощенную систему налогообложения, патентную систему налогообложения, систему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налогообложения в виде единого налога на вмененный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 для отдельных видов деятельности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proofErr w:type="spellStart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_______________________________________________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653"/>
        <w:gridCol w:w="1417"/>
        <w:gridCol w:w="1418"/>
        <w:gridCol w:w="1417"/>
        <w:gridCol w:w="1418"/>
      </w:tblGrid>
      <w:tr w:rsidR="001E5D77" w:rsidRPr="001759E9" w:rsidTr="005F2B8E">
        <w:trPr>
          <w:trHeight w:val="8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Годы, предшествующие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субсидии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6" w:anchor="Par2946" w:history="1">
              <w:r w:rsidRPr="001759E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оказания    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предоставления субсидии</w:t>
            </w:r>
          </w:p>
        </w:tc>
      </w:tr>
      <w:tr w:rsidR="001E5D77" w:rsidRPr="001759E9" w:rsidTr="005F2B8E">
        <w:trPr>
          <w:trHeight w:val="12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77" w:rsidRPr="001759E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77" w:rsidRPr="001759E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2-й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1-й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за   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последний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отчетный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период 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7" w:anchor="Par2948" w:history="1">
              <w:r w:rsidRPr="001759E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за год 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(план) 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8" w:anchor="Par2949" w:history="1">
              <w:r w:rsidRPr="001759E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&lt;***&gt;</w:t>
              </w:r>
            </w:hyperlink>
          </w:p>
        </w:tc>
      </w:tr>
      <w:tr w:rsidR="001E5D77" w:rsidRPr="001759E9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Выручка, тыс. руб.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5F2B8E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рентабельности  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реализованной продукции 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hyperlink r:id="rId29" w:anchor="Par2865" w:history="1">
              <w:r w:rsidRPr="001759E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п. 4</w:t>
              </w:r>
            </w:hyperlink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hyperlink r:id="rId30" w:anchor="Par2863" w:history="1">
              <w:r w:rsidRPr="001759E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п. 3</w:t>
              </w:r>
            </w:hyperlink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%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Расходы, тыс. руб.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5F2B8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Чистый доход </w:t>
            </w:r>
            <w:hyperlink r:id="rId31" w:anchor="Par2949" w:history="1">
              <w:r w:rsidRPr="001759E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&lt;***&gt;</w:t>
              </w:r>
            </w:hyperlink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тыс. руб.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5F2B8E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численность  работников (включая  выполнявших работы по договорам гражданско-   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правового характера)  всего, человек, из нее: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5F2B8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списочного состава (без 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внешних совместителей)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внешних совместителей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5F2B8E">
        <w:trPr>
          <w:trHeight w:val="10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начисленной заработной платы работников списочного   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состава и внешних совместителей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5F2B8E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плата, руб. (</w:t>
            </w:r>
            <w:hyperlink r:id="rId32" w:anchor="Par2880" w:history="1">
              <w:r w:rsidRPr="001759E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п. 6</w:t>
              </w:r>
            </w:hyperlink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(</w:t>
            </w:r>
            <w:hyperlink r:id="rId33" w:anchor="Par2875" w:history="1">
              <w:r w:rsidRPr="001759E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п. 5.1</w:t>
              </w:r>
            </w:hyperlink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      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4" w:anchor="Par2878" w:history="1">
              <w:r w:rsidRPr="001759E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п. 5.2</w:t>
              </w:r>
            </w:hyperlink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/ кол-во месяцев)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5F2B8E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налогов, сборов, страховых взносов, уплаченных в бюджетную систему Российской Федерации с 1 января по 31 декабря (без учета налога на добавленную стоимость) (тыс. рублей)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5F2B8E">
        <w:trPr>
          <w:trHeight w:val="10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Поступление налогов в   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консолидированный бюджет  Ордынского района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Новосибирской области  </w:t>
            </w:r>
          </w:p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(тыс. руб.) всего,      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5F2B8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        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физических лиц (НДФЛ)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5F2B8E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налог (для упрощенной системы налогообложения)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5F2B8E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для патентной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5F2B8E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5F2B8E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доход для отдельных видов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деятельности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транспортный налог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5F2B8E">
        <w:trPr>
          <w:trHeight w:val="1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Прирост поступлений в   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консолидированный бюджет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Ордынского района Новосибирской области в год предоставления субсидии в сравнении с предшествующим годом  (тыс. руб.) всего,      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5F2B8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        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физических лиц (НДФЛ)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5F2B8E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единому налогу (для  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упрощенной системы      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налогообложения)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5F2B8E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единому налогу на     </w:t>
            </w: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вмененный доход для отдельных видов деятельности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налогу на имущество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транспортному налогу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1759E9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земельному налогу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1759E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             __________________ (_____________________________)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(индивидуальный предприниматель)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При заполнении таблиц учитываются данные по двум годам, предшествовавшим году начала предоставления субсидии.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 если предоставление субсидии начато в 2015 году, то предшествующие годы - 2014 (1-й год, предшествующий предоставлению субсидии) и 2013 (2-й год, предшествующий предоставлению субсидии).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В скобках указывается отчетный период (1 квартал, полугодие, 9 месяцев).</w:t>
      </w:r>
    </w:p>
    <w:p w:rsidR="001E5D77" w:rsidRPr="001759E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 Доход за вычетом суммы расходов и уплаченных налогов.»</w:t>
      </w:r>
    </w:p>
    <w:p w:rsidR="009A6C1F" w:rsidRPr="00897514" w:rsidRDefault="001E5D77" w:rsidP="00897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bookmarkStart w:id="8" w:name="_GoBack"/>
      <w:bookmarkEnd w:id="8"/>
      <w:r w:rsidR="00607958" w:rsidRPr="002D36CA">
        <w:rPr>
          <w:rFonts w:ascii="Times New Roman" w:hAnsi="Times New Roman" w:cs="Times New Roman"/>
        </w:rPr>
        <w:t xml:space="preserve"> </w:t>
      </w:r>
    </w:p>
    <w:sectPr w:rsidR="009A6C1F" w:rsidRPr="00897514" w:rsidSect="002B5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395"/>
    <w:multiLevelType w:val="hybridMultilevel"/>
    <w:tmpl w:val="7FC4FED0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9C2"/>
    <w:multiLevelType w:val="hybridMultilevel"/>
    <w:tmpl w:val="D8860790"/>
    <w:lvl w:ilvl="0" w:tplc="7A0A4AF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21F62C32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C02"/>
    <w:multiLevelType w:val="hybridMultilevel"/>
    <w:tmpl w:val="CDA0E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1428C"/>
    <w:multiLevelType w:val="hybridMultilevel"/>
    <w:tmpl w:val="68AE4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446D5D"/>
    <w:multiLevelType w:val="hybridMultilevel"/>
    <w:tmpl w:val="8AF68CF0"/>
    <w:lvl w:ilvl="0" w:tplc="555E930A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8A71EC"/>
    <w:multiLevelType w:val="multilevel"/>
    <w:tmpl w:val="0E7E53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7" w15:restartNumberingAfterBreak="0">
    <w:nsid w:val="186A53A5"/>
    <w:multiLevelType w:val="hybridMultilevel"/>
    <w:tmpl w:val="7188F230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11A2833"/>
    <w:multiLevelType w:val="hybridMultilevel"/>
    <w:tmpl w:val="A7829E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188285E"/>
    <w:multiLevelType w:val="hybridMultilevel"/>
    <w:tmpl w:val="E1F4FBE2"/>
    <w:lvl w:ilvl="0" w:tplc="3C8AF1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A33179"/>
    <w:multiLevelType w:val="multilevel"/>
    <w:tmpl w:val="661A6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8128AC"/>
    <w:multiLevelType w:val="hybridMultilevel"/>
    <w:tmpl w:val="0F82420A"/>
    <w:lvl w:ilvl="0" w:tplc="555E930A">
      <w:start w:val="1"/>
      <w:numFmt w:val="decimal"/>
      <w:lvlText w:val="%1)"/>
      <w:lvlJc w:val="left"/>
      <w:pPr>
        <w:ind w:left="2049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4B44D46"/>
    <w:multiLevelType w:val="hybridMultilevel"/>
    <w:tmpl w:val="D38643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E2321"/>
    <w:multiLevelType w:val="hybridMultilevel"/>
    <w:tmpl w:val="E662CA8C"/>
    <w:lvl w:ilvl="0" w:tplc="95C41A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4581C4D"/>
    <w:multiLevelType w:val="hybridMultilevel"/>
    <w:tmpl w:val="F54CEB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14FBB"/>
    <w:multiLevelType w:val="hybridMultilevel"/>
    <w:tmpl w:val="1C3803FC"/>
    <w:lvl w:ilvl="0" w:tplc="4A109E8C">
      <w:start w:val="1"/>
      <w:numFmt w:val="decimal"/>
      <w:lvlText w:val="%1)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C853EB4"/>
    <w:multiLevelType w:val="hybridMultilevel"/>
    <w:tmpl w:val="46860CFE"/>
    <w:lvl w:ilvl="0" w:tplc="DA1616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D737E13"/>
    <w:multiLevelType w:val="hybridMultilevel"/>
    <w:tmpl w:val="06A414B6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2386FD0"/>
    <w:multiLevelType w:val="multilevel"/>
    <w:tmpl w:val="A2A8856A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73D0774"/>
    <w:multiLevelType w:val="multilevel"/>
    <w:tmpl w:val="661A6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9B814B3"/>
    <w:multiLevelType w:val="hybridMultilevel"/>
    <w:tmpl w:val="1F52E452"/>
    <w:lvl w:ilvl="0" w:tplc="B06EF6F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6A4CBC"/>
    <w:multiLevelType w:val="hybridMultilevel"/>
    <w:tmpl w:val="133C4576"/>
    <w:lvl w:ilvl="0" w:tplc="799019F4">
      <w:start w:val="3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DB05A06"/>
    <w:multiLevelType w:val="hybridMultilevel"/>
    <w:tmpl w:val="07F0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F2CC2"/>
    <w:multiLevelType w:val="multilevel"/>
    <w:tmpl w:val="661A6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AD635B3"/>
    <w:multiLevelType w:val="multilevel"/>
    <w:tmpl w:val="24042DD4"/>
    <w:lvl w:ilvl="0">
      <w:start w:val="2"/>
      <w:numFmt w:val="decimal"/>
      <w:lvlText w:val="%1."/>
      <w:lvlJc w:val="left"/>
      <w:pPr>
        <w:ind w:left="3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216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2"/>
  </w:num>
  <w:num w:numId="8">
    <w:abstractNumId w:val="23"/>
  </w:num>
  <w:num w:numId="9">
    <w:abstractNumId w:val="24"/>
  </w:num>
  <w:num w:numId="10">
    <w:abstractNumId w:val="2"/>
  </w:num>
  <w:num w:numId="11">
    <w:abstractNumId w:val="8"/>
  </w:num>
  <w:num w:numId="12">
    <w:abstractNumId w:val="4"/>
  </w:num>
  <w:num w:numId="13">
    <w:abstractNumId w:val="11"/>
  </w:num>
  <w:num w:numId="14">
    <w:abstractNumId w:val="15"/>
  </w:num>
  <w:num w:numId="15">
    <w:abstractNumId w:val="3"/>
  </w:num>
  <w:num w:numId="16">
    <w:abstractNumId w:val="9"/>
  </w:num>
  <w:num w:numId="17">
    <w:abstractNumId w:val="17"/>
  </w:num>
  <w:num w:numId="18">
    <w:abstractNumId w:val="14"/>
  </w:num>
  <w:num w:numId="19">
    <w:abstractNumId w:val="1"/>
  </w:num>
  <w:num w:numId="20">
    <w:abstractNumId w:val="26"/>
  </w:num>
  <w:num w:numId="21">
    <w:abstractNumId w:val="10"/>
  </w:num>
  <w:num w:numId="22">
    <w:abstractNumId w:val="7"/>
  </w:num>
  <w:num w:numId="23">
    <w:abstractNumId w:val="19"/>
  </w:num>
  <w:num w:numId="24">
    <w:abstractNumId w:val="0"/>
  </w:num>
  <w:num w:numId="25">
    <w:abstractNumId w:val="20"/>
  </w:num>
  <w:num w:numId="26">
    <w:abstractNumId w:val="25"/>
  </w:num>
  <w:num w:numId="27">
    <w:abstractNumId w:val="2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2"/>
  </w:compat>
  <w:rsids>
    <w:rsidRoot w:val="00607958"/>
    <w:rsid w:val="00013003"/>
    <w:rsid w:val="00026E3A"/>
    <w:rsid w:val="00052BEA"/>
    <w:rsid w:val="00076B5A"/>
    <w:rsid w:val="000A70C2"/>
    <w:rsid w:val="000C5FC3"/>
    <w:rsid w:val="000D6533"/>
    <w:rsid w:val="000E6BA7"/>
    <w:rsid w:val="00115C1D"/>
    <w:rsid w:val="00133679"/>
    <w:rsid w:val="001518C2"/>
    <w:rsid w:val="001759E9"/>
    <w:rsid w:val="00177B18"/>
    <w:rsid w:val="0018563C"/>
    <w:rsid w:val="001C308E"/>
    <w:rsid w:val="001C7EBC"/>
    <w:rsid w:val="001D0FFC"/>
    <w:rsid w:val="001D2593"/>
    <w:rsid w:val="001D5CE1"/>
    <w:rsid w:val="001E5B88"/>
    <w:rsid w:val="001E5D77"/>
    <w:rsid w:val="001F0AF0"/>
    <w:rsid w:val="001F63A8"/>
    <w:rsid w:val="00254A1F"/>
    <w:rsid w:val="00281902"/>
    <w:rsid w:val="002B19B9"/>
    <w:rsid w:val="002B5892"/>
    <w:rsid w:val="002D36CA"/>
    <w:rsid w:val="002E5518"/>
    <w:rsid w:val="002F1E70"/>
    <w:rsid w:val="00311942"/>
    <w:rsid w:val="00311D66"/>
    <w:rsid w:val="00361304"/>
    <w:rsid w:val="00370E32"/>
    <w:rsid w:val="003912AE"/>
    <w:rsid w:val="003914DD"/>
    <w:rsid w:val="003A5196"/>
    <w:rsid w:val="004653D7"/>
    <w:rsid w:val="004876D6"/>
    <w:rsid w:val="004B0FF1"/>
    <w:rsid w:val="004B3F6A"/>
    <w:rsid w:val="004B59F4"/>
    <w:rsid w:val="004D0B09"/>
    <w:rsid w:val="004D5D8B"/>
    <w:rsid w:val="005042B0"/>
    <w:rsid w:val="00504C68"/>
    <w:rsid w:val="00510E60"/>
    <w:rsid w:val="00515AA8"/>
    <w:rsid w:val="00553060"/>
    <w:rsid w:val="005A7C55"/>
    <w:rsid w:val="005C185C"/>
    <w:rsid w:val="005D36E3"/>
    <w:rsid w:val="005E33AA"/>
    <w:rsid w:val="005F2B8E"/>
    <w:rsid w:val="00607958"/>
    <w:rsid w:val="00635689"/>
    <w:rsid w:val="006433AF"/>
    <w:rsid w:val="006542BE"/>
    <w:rsid w:val="00660450"/>
    <w:rsid w:val="006863F8"/>
    <w:rsid w:val="006E362B"/>
    <w:rsid w:val="007221E9"/>
    <w:rsid w:val="00726B47"/>
    <w:rsid w:val="00726F7D"/>
    <w:rsid w:val="00744438"/>
    <w:rsid w:val="00762BEA"/>
    <w:rsid w:val="007646CE"/>
    <w:rsid w:val="0076599B"/>
    <w:rsid w:val="00766DAC"/>
    <w:rsid w:val="007A021E"/>
    <w:rsid w:val="007B6C1A"/>
    <w:rsid w:val="007B7F1D"/>
    <w:rsid w:val="007C1081"/>
    <w:rsid w:val="007C220C"/>
    <w:rsid w:val="007C329D"/>
    <w:rsid w:val="007E1D7A"/>
    <w:rsid w:val="00835F6E"/>
    <w:rsid w:val="00864B92"/>
    <w:rsid w:val="00870C6C"/>
    <w:rsid w:val="00885F0A"/>
    <w:rsid w:val="008970E6"/>
    <w:rsid w:val="00897514"/>
    <w:rsid w:val="008A0ECF"/>
    <w:rsid w:val="008B4BB3"/>
    <w:rsid w:val="008D1723"/>
    <w:rsid w:val="008E1DF1"/>
    <w:rsid w:val="00931E72"/>
    <w:rsid w:val="009457C8"/>
    <w:rsid w:val="00951211"/>
    <w:rsid w:val="00963A63"/>
    <w:rsid w:val="0097069A"/>
    <w:rsid w:val="009904DD"/>
    <w:rsid w:val="00997AA5"/>
    <w:rsid w:val="009A05C2"/>
    <w:rsid w:val="009A6C1F"/>
    <w:rsid w:val="009F2AE9"/>
    <w:rsid w:val="009F50E5"/>
    <w:rsid w:val="009F57BA"/>
    <w:rsid w:val="00A06719"/>
    <w:rsid w:val="00A30E6F"/>
    <w:rsid w:val="00A41B50"/>
    <w:rsid w:val="00A842F4"/>
    <w:rsid w:val="00A91F18"/>
    <w:rsid w:val="00AB14A1"/>
    <w:rsid w:val="00AB2227"/>
    <w:rsid w:val="00AD2432"/>
    <w:rsid w:val="00AF3A95"/>
    <w:rsid w:val="00B3139B"/>
    <w:rsid w:val="00B449BC"/>
    <w:rsid w:val="00B550D2"/>
    <w:rsid w:val="00B77006"/>
    <w:rsid w:val="00BF30E6"/>
    <w:rsid w:val="00C13F1C"/>
    <w:rsid w:val="00C16B72"/>
    <w:rsid w:val="00C3149D"/>
    <w:rsid w:val="00C379D1"/>
    <w:rsid w:val="00C55541"/>
    <w:rsid w:val="00C93C75"/>
    <w:rsid w:val="00CA7654"/>
    <w:rsid w:val="00CA7A19"/>
    <w:rsid w:val="00CB3C85"/>
    <w:rsid w:val="00CB5D99"/>
    <w:rsid w:val="00CE44DF"/>
    <w:rsid w:val="00D058B2"/>
    <w:rsid w:val="00D16258"/>
    <w:rsid w:val="00D27151"/>
    <w:rsid w:val="00D67A2F"/>
    <w:rsid w:val="00D73860"/>
    <w:rsid w:val="00D840F6"/>
    <w:rsid w:val="00D9178B"/>
    <w:rsid w:val="00DA23F7"/>
    <w:rsid w:val="00DC5E30"/>
    <w:rsid w:val="00DC72FC"/>
    <w:rsid w:val="00DD28EA"/>
    <w:rsid w:val="00DE540B"/>
    <w:rsid w:val="00DF56AA"/>
    <w:rsid w:val="00E06DE3"/>
    <w:rsid w:val="00E14E6C"/>
    <w:rsid w:val="00E15E78"/>
    <w:rsid w:val="00E1757B"/>
    <w:rsid w:val="00E27731"/>
    <w:rsid w:val="00E40C1E"/>
    <w:rsid w:val="00E43A58"/>
    <w:rsid w:val="00E47552"/>
    <w:rsid w:val="00E511DB"/>
    <w:rsid w:val="00E96346"/>
    <w:rsid w:val="00EA5A2A"/>
    <w:rsid w:val="00EB447D"/>
    <w:rsid w:val="00EB52BD"/>
    <w:rsid w:val="00EB6CE3"/>
    <w:rsid w:val="00EF702C"/>
    <w:rsid w:val="00F02533"/>
    <w:rsid w:val="00F104E3"/>
    <w:rsid w:val="00F20E81"/>
    <w:rsid w:val="00F26FDF"/>
    <w:rsid w:val="00F30431"/>
    <w:rsid w:val="00F45FB8"/>
    <w:rsid w:val="00F57143"/>
    <w:rsid w:val="00F66983"/>
    <w:rsid w:val="00F950C7"/>
    <w:rsid w:val="00FB1B07"/>
    <w:rsid w:val="00FD0BDA"/>
    <w:rsid w:val="00FD789E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05B5"/>
  <w15:docId w15:val="{0B18B043-552A-40E3-9F57-E05B47A1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958"/>
    <w:pPr>
      <w:ind w:left="720"/>
      <w:contextualSpacing/>
    </w:pPr>
  </w:style>
  <w:style w:type="paragraph" w:customStyle="1" w:styleId="formattext">
    <w:name w:val="formattext"/>
    <w:basedOn w:val="a"/>
    <w:rsid w:val="00607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079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6079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079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semiHidden/>
    <w:unhideWhenUsed/>
    <w:rsid w:val="00607958"/>
    <w:rPr>
      <w:color w:val="0000FF"/>
      <w:u w:val="single"/>
    </w:rPr>
  </w:style>
  <w:style w:type="paragraph" w:customStyle="1" w:styleId="ConsPlusNonformat">
    <w:name w:val="ConsPlusNonformat"/>
    <w:rsid w:val="006079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079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07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07958"/>
  </w:style>
  <w:style w:type="paragraph" w:styleId="a8">
    <w:name w:val="footer"/>
    <w:basedOn w:val="a"/>
    <w:link w:val="a9"/>
    <w:uiPriority w:val="99"/>
    <w:semiHidden/>
    <w:unhideWhenUsed/>
    <w:rsid w:val="00607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7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0B5C383A4D344C4D52F859ECD71A5DB6874BE97C50EBC755FA74135EA02276479B261AFCB0E0AA421FA12FD271E3D85ECBE5071D893FFA9EEDC77Eh9i1E" TargetMode="External"/><Relationship Id="rId13" Type="http://schemas.openxmlformats.org/officeDocument/2006/relationships/hyperlink" Target="consultantplus://offline/ref=831AAB7A87A401E0B84EF20B3B7F7F4F3363012029330CB8621A497D080BDCA8A7BD1822D8DB5BE40F6BJ" TargetMode="External"/><Relationship Id="rId18" Type="http://schemas.openxmlformats.org/officeDocument/2006/relationships/hyperlink" Target="consultantplus://offline/ref=584D6DD7B1F92893881893463588FC545437D29D38F935A4E3660AD5CC44qAB" TargetMode="External"/><Relationship Id="rId26" Type="http://schemas.openxmlformats.org/officeDocument/2006/relationships/hyperlink" Target="file:///C:\Users\&#1062;&#1077;&#1085;&#1090;&#1088;\Desktop\&#1076;&#1086;&#1082;&#1091;&#1084;&#1077;&#1085;&#1090;&#1099;\&#1057;&#1084;&#1080;&#1057;&#1055;\&#1052;&#1091;&#1085;%20&#1087;&#1088;&#1086;&#1075;&#1088;&#1072;&#1084;&#1084;&#1072;%202018\&#1072;&#1082;&#1090;&#1091;&#1072;&#1083;&#1100;&#1085;&#1072;&#1103;%20&#1088;&#1077;&#1076;&#1072;&#1082;&#1094;&#1080;&#1103;%20&#1052;&#1055;%20&#1057;&#1052;&#1080;&#1057;&#1055;\&#1072;&#1082;&#1090;&#1091;&#1072;&#1083;&#1100;&#1085;&#1072;&#1103;%20&#1088;&#1077;&#1076;&#1072;&#1082;&#1094;&#1080;&#1103;%20&#1084;&#1094;%20&#1089;&#1084;&#1080;&#1089;&#1087;.rtf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1062;&#1077;&#1085;&#1090;&#1088;\Desktop\&#1076;&#1086;&#1082;&#1091;&#1084;&#1077;&#1085;&#1090;&#1099;\&#1057;&#1084;&#1080;&#1057;&#1055;\&#1052;&#1091;&#1085;%20&#1087;&#1088;&#1086;&#1075;&#1088;&#1072;&#1084;&#1084;&#1072;%202018\&#1072;&#1082;&#1090;&#1091;&#1072;&#1083;&#1100;&#1085;&#1072;&#1103;%20&#1088;&#1077;&#1076;&#1072;&#1082;&#1094;&#1080;&#1103;%20&#1052;&#1055;%20&#1057;&#1052;&#1080;&#1057;&#1055;\&#1072;&#1082;&#1090;&#1091;&#1072;&#1083;&#1100;&#1085;&#1072;&#1103;%20&#1088;&#1077;&#1076;&#1072;&#1082;&#1094;&#1080;&#1103;%20&#1084;&#1094;%20&#1089;&#1084;&#1080;&#1089;&#1087;.rtf" TargetMode="External"/><Relationship Id="rId34" Type="http://schemas.openxmlformats.org/officeDocument/2006/relationships/hyperlink" Target="file:///C:\Users\&#1062;&#1077;&#1085;&#1090;&#1088;\Desktop\&#1076;&#1086;&#1082;&#1091;&#1084;&#1077;&#1085;&#1090;&#1099;\&#1057;&#1084;&#1080;&#1057;&#1055;\&#1052;&#1091;&#1085;%20&#1087;&#1088;&#1086;&#1075;&#1088;&#1072;&#1084;&#1084;&#1072;%202018\&#1072;&#1082;&#1090;&#1091;&#1072;&#1083;&#1100;&#1085;&#1072;&#1103;%20&#1088;&#1077;&#1076;&#1072;&#1082;&#1094;&#1080;&#1103;%20&#1052;&#1055;%20&#1057;&#1052;&#1080;&#1057;&#1055;\&#1072;&#1082;&#1090;&#1091;&#1072;&#1083;&#1100;&#1085;&#1072;&#1103;%20&#1088;&#1077;&#1076;&#1072;&#1082;&#1094;&#1080;&#1103;%20&#1084;&#1094;%20&#1089;&#1084;&#1080;&#1089;&#1087;.rtf" TargetMode="External"/><Relationship Id="rId7" Type="http://schemas.openxmlformats.org/officeDocument/2006/relationships/hyperlink" Target="consultantplus://offline/ref=090B5C383A4D344C4D52F84FEFBB4454BC8B17E37A52E89309A7724401F0242307DB204FBFF4EDAA4A14F179942FBA881B80E80302953FFDh8i1E" TargetMode="External"/><Relationship Id="rId12" Type="http://schemas.openxmlformats.org/officeDocument/2006/relationships/hyperlink" Target="consultantplus://offline/ref=831AAB7A87A401E0B84EEC062D1321463B6A572E293600E63A4512205F02D6FF0E60J" TargetMode="External"/><Relationship Id="rId17" Type="http://schemas.openxmlformats.org/officeDocument/2006/relationships/hyperlink" Target="consultantplus://offline/ref=584D6DD7B1F92893881893463588FC545436DE9738F735A4E3660AD5CC4A19889D523F5D225369DF46qEB" TargetMode="External"/><Relationship Id="rId25" Type="http://schemas.openxmlformats.org/officeDocument/2006/relationships/hyperlink" Target="file:///C:\Users\&#1062;&#1077;&#1085;&#1090;&#1088;\Desktop\&#1076;&#1086;&#1082;&#1091;&#1084;&#1077;&#1085;&#1090;&#1099;\&#1057;&#1084;&#1080;&#1057;&#1055;\&#1052;&#1091;&#1085;%20&#1087;&#1088;&#1086;&#1075;&#1088;&#1072;&#1084;&#1084;&#1072;%202018\&#1072;&#1082;&#1090;&#1091;&#1072;&#1083;&#1100;&#1085;&#1072;&#1103;%20&#1088;&#1077;&#1076;&#1072;&#1082;&#1094;&#1080;&#1103;%20&#1052;&#1055;%20&#1057;&#1052;&#1080;&#1057;&#1055;\&#1072;&#1082;&#1090;&#1091;&#1072;&#1083;&#1100;&#1085;&#1072;&#1103;%20&#1088;&#1077;&#1076;&#1072;&#1082;&#1094;&#1080;&#1103;%20&#1084;&#1094;%20&#1089;&#1084;&#1080;&#1089;&#1087;.rtf" TargetMode="External"/><Relationship Id="rId33" Type="http://schemas.openxmlformats.org/officeDocument/2006/relationships/hyperlink" Target="file:///C:\Users\&#1062;&#1077;&#1085;&#1090;&#1088;\Desktop\&#1076;&#1086;&#1082;&#1091;&#1084;&#1077;&#1085;&#1090;&#1099;\&#1057;&#1084;&#1080;&#1057;&#1055;\&#1052;&#1091;&#1085;%20&#1087;&#1088;&#1086;&#1075;&#1088;&#1072;&#1084;&#1084;&#1072;%202018\&#1072;&#1082;&#1090;&#1091;&#1072;&#1083;&#1100;&#1085;&#1072;&#1103;%20&#1088;&#1077;&#1076;&#1072;&#1082;&#1094;&#1080;&#1103;%20&#1052;&#1055;%20&#1057;&#1052;&#1080;&#1057;&#1055;\&#1072;&#1082;&#1090;&#1091;&#1072;&#1083;&#1100;&#1085;&#1072;&#1103;%20&#1088;&#1077;&#1076;&#1072;&#1082;&#1094;&#1080;&#1103;%20&#1084;&#1094;%20&#1089;&#1084;&#1080;&#1089;&#1087;.rt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84D6DD7B1F92893881893463588FC545436DE9738F735A4E3660AD5CC4A19889D523F5D225369DF46qEB" TargetMode="External"/><Relationship Id="rId20" Type="http://schemas.openxmlformats.org/officeDocument/2006/relationships/hyperlink" Target="file:///C:\Users\&#1062;&#1077;&#1085;&#1090;&#1088;\Desktop\&#1076;&#1086;&#1082;&#1091;&#1084;&#1077;&#1085;&#1090;&#1099;\&#1057;&#1084;&#1080;&#1057;&#1055;\&#1052;&#1091;&#1085;%20&#1087;&#1088;&#1086;&#1075;&#1088;&#1072;&#1084;&#1084;&#1072;%202018\&#1072;&#1082;&#1090;&#1091;&#1072;&#1083;&#1100;&#1085;&#1072;&#1103;%20&#1088;&#1077;&#1076;&#1072;&#1082;&#1094;&#1080;&#1103;%20&#1052;&#1055;%20&#1057;&#1052;&#1080;&#1057;&#1055;\&#1072;&#1082;&#1090;&#1091;&#1072;&#1083;&#1100;&#1085;&#1072;&#1103;%20&#1088;&#1077;&#1076;&#1072;&#1082;&#1094;&#1080;&#1103;%20&#1084;&#1094;%20&#1089;&#1084;&#1080;&#1089;&#1087;.rtf" TargetMode="External"/><Relationship Id="rId29" Type="http://schemas.openxmlformats.org/officeDocument/2006/relationships/hyperlink" Target="file:///C:\Users\&#1062;&#1077;&#1085;&#1090;&#1088;\Desktop\&#1076;&#1086;&#1082;&#1091;&#1084;&#1077;&#1085;&#1090;&#1099;\&#1057;&#1084;&#1080;&#1057;&#1055;\&#1052;&#1091;&#1085;%20&#1087;&#1088;&#1086;&#1075;&#1088;&#1072;&#1084;&#1084;&#1072;%202018\&#1072;&#1082;&#1090;&#1091;&#1072;&#1083;&#1100;&#1085;&#1072;&#1103;%20&#1088;&#1077;&#1076;&#1072;&#1082;&#1094;&#1080;&#1103;%20&#1052;&#1055;%20&#1057;&#1052;&#1080;&#1057;&#1055;\&#1072;&#1082;&#1090;&#1091;&#1072;&#1083;&#1100;&#1085;&#1072;&#1103;%20&#1088;&#1077;&#1076;&#1072;&#1082;&#1094;&#1080;&#1103;%20&#1084;&#1094;%20&#1089;&#1084;&#1080;&#1089;&#1087;.rt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0B5C383A4D344C4D52F84FEFBB4454BC8913E07F56E89309A7724401F0242307DB204FBFF4ECAD4214F179942FBA881B80E80302953FFDh8i1E" TargetMode="External"/><Relationship Id="rId11" Type="http://schemas.openxmlformats.org/officeDocument/2006/relationships/hyperlink" Target="consultantplus://offline/ref=831AAB7A87A401E0B84EEC062D1321463B6A572E293600E63A4512205F02D6FF0E60J" TargetMode="External"/><Relationship Id="rId24" Type="http://schemas.openxmlformats.org/officeDocument/2006/relationships/hyperlink" Target="file:///C:\Users\&#1062;&#1077;&#1085;&#1090;&#1088;\Desktop\&#1076;&#1086;&#1082;&#1091;&#1084;&#1077;&#1085;&#1090;&#1099;\&#1057;&#1084;&#1080;&#1057;&#1055;\&#1052;&#1091;&#1085;%20&#1087;&#1088;&#1086;&#1075;&#1088;&#1072;&#1084;&#1084;&#1072;%202018\&#1072;&#1082;&#1090;&#1091;&#1072;&#1083;&#1100;&#1085;&#1072;&#1103;%20&#1088;&#1077;&#1076;&#1072;&#1082;&#1094;&#1080;&#1103;%20&#1052;&#1055;%20&#1057;&#1052;&#1080;&#1057;&#1055;\&#1072;&#1082;&#1090;&#1091;&#1072;&#1083;&#1100;&#1085;&#1072;&#1103;%20&#1088;&#1077;&#1076;&#1072;&#1082;&#1094;&#1080;&#1103;%20&#1084;&#1094;%20&#1089;&#1084;&#1080;&#1089;&#1087;.rtf" TargetMode="External"/><Relationship Id="rId32" Type="http://schemas.openxmlformats.org/officeDocument/2006/relationships/hyperlink" Target="file:///C:\Users\&#1062;&#1077;&#1085;&#1090;&#1088;\Desktop\&#1076;&#1086;&#1082;&#1091;&#1084;&#1077;&#1085;&#1090;&#1099;\&#1057;&#1084;&#1080;&#1057;&#1055;\&#1052;&#1091;&#1085;%20&#1087;&#1088;&#1086;&#1075;&#1088;&#1072;&#1084;&#1084;&#1072;%202018\&#1072;&#1082;&#1090;&#1091;&#1072;&#1083;&#1100;&#1085;&#1072;&#1103;%20&#1088;&#1077;&#1076;&#1072;&#1082;&#1094;&#1080;&#1103;%20&#1052;&#1055;%20&#1057;&#1052;&#1080;&#1057;&#1055;\&#1072;&#1082;&#1090;&#1091;&#1072;&#1083;&#1100;&#1085;&#1072;&#1103;%20&#1088;&#1077;&#1076;&#1072;&#1082;&#1094;&#1080;&#1103;%20&#1084;&#1094;%20&#1089;&#1084;&#1080;&#1089;&#1087;.rtf" TargetMode="External"/><Relationship Id="rId5" Type="http://schemas.openxmlformats.org/officeDocument/2006/relationships/hyperlink" Target="consultantplus://offline/ref=090B5C383A4D344C4D52F84FEFBB4454BC8416E07D55E89309A7724401F0242307DB204FBFF7E9AB4214F179942FBA881B80E80302953FFDh8i1E" TargetMode="External"/><Relationship Id="rId15" Type="http://schemas.openxmlformats.org/officeDocument/2006/relationships/hyperlink" Target="consultantplus://offline/ref=EE7561C7E8B754570BDF4C7C4FAD122267852501C5C64434E842A0FDE100CD0D3DDD2C3AED1E66A6C8196E60DDEB4B5628DA93B0DCA5h7JEF" TargetMode="External"/><Relationship Id="rId23" Type="http://schemas.openxmlformats.org/officeDocument/2006/relationships/hyperlink" Target="file:///C:\Users\&#1062;&#1077;&#1085;&#1090;&#1088;\Desktop\&#1076;&#1086;&#1082;&#1091;&#1084;&#1077;&#1085;&#1090;&#1099;\&#1057;&#1084;&#1080;&#1057;&#1055;\&#1052;&#1091;&#1085;%20&#1087;&#1088;&#1086;&#1075;&#1088;&#1072;&#1084;&#1084;&#1072;%202018\&#1072;&#1082;&#1090;&#1091;&#1072;&#1083;&#1100;&#1085;&#1072;&#1103;%20&#1088;&#1077;&#1076;&#1072;&#1082;&#1094;&#1080;&#1103;%20&#1052;&#1055;%20&#1057;&#1052;&#1080;&#1057;&#1055;\&#1072;&#1082;&#1090;&#1091;&#1072;&#1083;&#1100;&#1085;&#1072;&#1103;%20&#1088;&#1077;&#1076;&#1072;&#1082;&#1094;&#1080;&#1103;%20&#1084;&#1094;%20&#1089;&#1084;&#1080;&#1089;&#1087;.rtf" TargetMode="External"/><Relationship Id="rId28" Type="http://schemas.openxmlformats.org/officeDocument/2006/relationships/hyperlink" Target="file:///C:\Users\&#1062;&#1077;&#1085;&#1090;&#1088;\Desktop\&#1076;&#1086;&#1082;&#1091;&#1084;&#1077;&#1085;&#1090;&#1099;\&#1057;&#1084;&#1080;&#1057;&#1055;\&#1052;&#1091;&#1085;%20&#1087;&#1088;&#1086;&#1075;&#1088;&#1072;&#1084;&#1084;&#1072;%202018\&#1072;&#1082;&#1090;&#1091;&#1072;&#1083;&#1100;&#1085;&#1072;&#1103;%20&#1088;&#1077;&#1076;&#1072;&#1082;&#1094;&#1080;&#1103;%20&#1052;&#1055;%20&#1057;&#1052;&#1080;&#1057;&#1055;\&#1072;&#1082;&#1090;&#1091;&#1072;&#1083;&#1100;&#1085;&#1072;&#1103;%20&#1088;&#1077;&#1076;&#1072;&#1082;&#1094;&#1080;&#1103;%20&#1084;&#1094;%20&#1089;&#1084;&#1080;&#1089;&#1087;.rtf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831AAB7A87A401E0B84EEC062D1321463B6A572E293600E63A4512205F02D6FF0E60J" TargetMode="External"/><Relationship Id="rId19" Type="http://schemas.openxmlformats.org/officeDocument/2006/relationships/hyperlink" Target="file:///C:\Users\&#1062;&#1077;&#1085;&#1090;&#1088;\Desktop\&#1076;&#1086;&#1082;&#1091;&#1084;&#1077;&#1085;&#1090;&#1099;\&#1057;&#1084;&#1080;&#1057;&#1055;\&#1052;&#1091;&#1085;%20&#1087;&#1088;&#1086;&#1075;&#1088;&#1072;&#1084;&#1084;&#1072;%202018\&#1072;&#1082;&#1090;&#1091;&#1072;&#1083;&#1100;&#1085;&#1072;&#1103;%20&#1088;&#1077;&#1076;&#1072;&#1082;&#1094;&#1080;&#1103;%20&#1052;&#1055;%20&#1057;&#1052;&#1080;&#1057;&#1055;\&#1072;&#1082;&#1090;&#1091;&#1072;&#1083;&#1100;&#1085;&#1072;&#1103;%20&#1088;&#1077;&#1076;&#1072;&#1082;&#1094;&#1080;&#1103;%20&#1084;&#1094;%20&#1089;&#1084;&#1080;&#1089;&#1087;.rtf" TargetMode="External"/><Relationship Id="rId31" Type="http://schemas.openxmlformats.org/officeDocument/2006/relationships/hyperlink" Target="file:///C:\Users\&#1062;&#1077;&#1085;&#1090;&#1088;\Desktop\&#1076;&#1086;&#1082;&#1091;&#1084;&#1077;&#1085;&#1090;&#1099;\&#1057;&#1084;&#1080;&#1057;&#1055;\&#1052;&#1091;&#1085;%20&#1087;&#1088;&#1086;&#1075;&#1088;&#1072;&#1084;&#1084;&#1072;%202018\&#1072;&#1082;&#1090;&#1091;&#1072;&#1083;&#1100;&#1085;&#1072;&#1103;%20&#1088;&#1077;&#1076;&#1072;&#1082;&#1094;&#1080;&#1103;%20&#1052;&#1055;%20&#1057;&#1052;&#1080;&#1057;&#1055;\&#1072;&#1082;&#1090;&#1091;&#1072;&#1083;&#1100;&#1085;&#1072;&#1103;%20&#1088;&#1077;&#1076;&#1072;&#1082;&#1094;&#1080;&#1103;%20&#1084;&#1094;%20&#1089;&#1084;&#1080;&#1089;&#1087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0B5C383A4D344C4D52F859ECD71A5DB6874BE97C50E4C054F274135EA02276479B261AFCB0E0AA421FA529D371E3D85ECBE5071D893FFA9EEDC77Eh9i1E" TargetMode="External"/><Relationship Id="rId14" Type="http://schemas.openxmlformats.org/officeDocument/2006/relationships/hyperlink" Target="consultantplus://offline/ref=EE7561C7E8B754570BDF4C7C4FAD122267852501C5C64434E842A0FDE100CD0D3DDD2C3AED1C60A6C8196E60DDEB4B5628DA93B0DCA5h7JEF" TargetMode="External"/><Relationship Id="rId22" Type="http://schemas.openxmlformats.org/officeDocument/2006/relationships/hyperlink" Target="file:///C:\Users\&#1062;&#1077;&#1085;&#1090;&#1088;\Desktop\&#1076;&#1086;&#1082;&#1091;&#1084;&#1077;&#1085;&#1090;&#1099;\&#1057;&#1084;&#1080;&#1057;&#1055;\&#1052;&#1091;&#1085;%20&#1087;&#1088;&#1086;&#1075;&#1088;&#1072;&#1084;&#1084;&#1072;%202018\&#1072;&#1082;&#1090;&#1091;&#1072;&#1083;&#1100;&#1085;&#1072;&#1103;%20&#1088;&#1077;&#1076;&#1072;&#1082;&#1094;&#1080;&#1103;%20&#1052;&#1055;%20&#1057;&#1052;&#1080;&#1057;&#1055;\&#1072;&#1082;&#1090;&#1091;&#1072;&#1083;&#1100;&#1085;&#1072;&#1103;%20&#1088;&#1077;&#1076;&#1072;&#1082;&#1094;&#1080;&#1103;%20&#1084;&#1094;%20&#1089;&#1084;&#1080;&#1089;&#1087;.rtf" TargetMode="External"/><Relationship Id="rId27" Type="http://schemas.openxmlformats.org/officeDocument/2006/relationships/hyperlink" Target="file:///C:\Users\&#1062;&#1077;&#1085;&#1090;&#1088;\Desktop\&#1076;&#1086;&#1082;&#1091;&#1084;&#1077;&#1085;&#1090;&#1099;\&#1057;&#1084;&#1080;&#1057;&#1055;\&#1052;&#1091;&#1085;%20&#1087;&#1088;&#1086;&#1075;&#1088;&#1072;&#1084;&#1084;&#1072;%202018\&#1072;&#1082;&#1090;&#1091;&#1072;&#1083;&#1100;&#1085;&#1072;&#1103;%20&#1088;&#1077;&#1076;&#1072;&#1082;&#1094;&#1080;&#1103;%20&#1052;&#1055;%20&#1057;&#1052;&#1080;&#1057;&#1055;\&#1072;&#1082;&#1090;&#1091;&#1072;&#1083;&#1100;&#1085;&#1072;&#1103;%20&#1088;&#1077;&#1076;&#1072;&#1082;&#1094;&#1080;&#1103;%20&#1084;&#1094;%20&#1089;&#1084;&#1080;&#1089;&#1087;.rtf" TargetMode="External"/><Relationship Id="rId30" Type="http://schemas.openxmlformats.org/officeDocument/2006/relationships/hyperlink" Target="file:///C:\Users\&#1062;&#1077;&#1085;&#1090;&#1088;\Desktop\&#1076;&#1086;&#1082;&#1091;&#1084;&#1077;&#1085;&#1090;&#1099;\&#1057;&#1084;&#1080;&#1057;&#1055;\&#1052;&#1091;&#1085;%20&#1087;&#1088;&#1086;&#1075;&#1088;&#1072;&#1084;&#1084;&#1072;%202018\&#1072;&#1082;&#1090;&#1091;&#1072;&#1083;&#1100;&#1085;&#1072;&#1103;%20&#1088;&#1077;&#1076;&#1072;&#1082;&#1094;&#1080;&#1103;%20&#1052;&#1055;%20&#1057;&#1052;&#1080;&#1057;&#1055;\&#1072;&#1082;&#1090;&#1091;&#1072;&#1083;&#1100;&#1085;&#1072;&#1103;%20&#1088;&#1077;&#1076;&#1072;&#1082;&#1094;&#1080;&#1103;%20&#1084;&#1094;%20&#1089;&#1084;&#1080;&#1089;&#1087;.rt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33</Pages>
  <Words>13068</Words>
  <Characters>74493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2022-08-15T04:34:00Z</dcterms:created>
  <dcterms:modified xsi:type="dcterms:W3CDTF">2022-08-26T07:14:00Z</dcterms:modified>
</cp:coreProperties>
</file>