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4637"/>
      </w:tblGrid>
      <w:tr w:rsidR="00150EFA" w:rsidRPr="000356B2" w:rsidTr="00C1351B">
        <w:trPr>
          <w:trHeight w:val="4962"/>
        </w:trPr>
        <w:tc>
          <w:tcPr>
            <w:tcW w:w="4785" w:type="dxa"/>
            <w:hideMark/>
          </w:tcPr>
          <w:p w:rsidR="00150EFA" w:rsidRPr="000356B2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0356B2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ОТДЕЛ ЭКОНОМИЧЕСКОГО РАЗВИТИЯ И ТРУДОВЫХ ОТНОШЕНИЙ</w:t>
            </w:r>
          </w:p>
          <w:p w:rsidR="00150EFA" w:rsidRPr="000356B2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АДМИНИСТРАЦИЯ КОЧКОВСКОГО РАЙОНА</w:t>
            </w:r>
          </w:p>
          <w:p w:rsidR="00150EFA" w:rsidRPr="000356B2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/>
                <w:bCs/>
                <w:sz w:val="24"/>
                <w:szCs w:val="24"/>
              </w:rPr>
              <w:t>НОВОСИБИРСКОЙ ОБЛАСТИ</w:t>
            </w:r>
          </w:p>
          <w:p w:rsidR="00150EFA" w:rsidRPr="000356B2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0356B2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0356B2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0356B2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0356B2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0356B2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0356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0356B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356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0356B2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0356B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oer</w:t>
              </w:r>
              <w:r w:rsidRPr="000356B2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-</w:t>
              </w:r>
              <w:r w:rsidRPr="000356B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adm</w:t>
              </w:r>
              <w:r w:rsidRPr="000356B2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@</w:t>
              </w:r>
              <w:r w:rsidRPr="000356B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mail</w:t>
              </w:r>
              <w:r w:rsidRPr="000356B2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.</w:t>
              </w:r>
              <w:r w:rsidRPr="000356B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0356B2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/>
                <w:sz w:val="24"/>
                <w:szCs w:val="24"/>
              </w:rPr>
              <w:t>От ______</w:t>
            </w:r>
            <w:r w:rsidRPr="000356B2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0356B2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0356B2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0356B2" w:rsidRDefault="00150EFA" w:rsidP="00150EFA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50EFA" w:rsidRPr="000356B2" w:rsidRDefault="00150EFA" w:rsidP="004D29E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667E1" w:rsidRPr="000356B2" w:rsidRDefault="0092116D" w:rsidP="004D29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56B2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4D29EB" w:rsidRPr="000356B2" w:rsidRDefault="004D29EB" w:rsidP="007E05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56B2">
        <w:rPr>
          <w:rFonts w:ascii="Times New Roman" w:hAnsi="Times New Roman" w:cs="Times New Roman"/>
          <w:sz w:val="24"/>
          <w:szCs w:val="24"/>
        </w:rPr>
        <w:t xml:space="preserve">об оценке эффективности реализации </w:t>
      </w:r>
      <w:r w:rsidR="00C20C30" w:rsidRPr="000356B2">
        <w:rPr>
          <w:rFonts w:ascii="Times New Roman" w:hAnsi="Times New Roman" w:cs="Times New Roman"/>
          <w:sz w:val="24"/>
          <w:szCs w:val="24"/>
        </w:rPr>
        <w:t xml:space="preserve">подпрограммы «Развитие дошкольного, общего и дополнительного образования детей» муниципальной </w:t>
      </w:r>
      <w:r w:rsidRPr="000356B2">
        <w:rPr>
          <w:rFonts w:ascii="Times New Roman" w:hAnsi="Times New Roman" w:cs="Times New Roman"/>
          <w:sz w:val="24"/>
          <w:szCs w:val="24"/>
        </w:rPr>
        <w:t>программы «</w:t>
      </w:r>
      <w:r w:rsidR="007E050A" w:rsidRPr="000356B2">
        <w:rPr>
          <w:rFonts w:ascii="Times New Roman" w:hAnsi="Times New Roman" w:cs="Times New Roman"/>
          <w:sz w:val="24"/>
          <w:szCs w:val="24"/>
        </w:rPr>
        <w:t>Развитие системы образования Кочковского района Новосибирской области</w:t>
      </w:r>
      <w:r w:rsidR="00C20C30" w:rsidRPr="000356B2">
        <w:rPr>
          <w:rFonts w:ascii="Times New Roman" w:hAnsi="Times New Roman" w:cs="Times New Roman"/>
          <w:sz w:val="24"/>
          <w:szCs w:val="24"/>
        </w:rPr>
        <w:t xml:space="preserve"> </w:t>
      </w:r>
      <w:r w:rsidR="007E050A" w:rsidRPr="000356B2">
        <w:rPr>
          <w:rFonts w:ascii="Times New Roman" w:hAnsi="Times New Roman" w:cs="Times New Roman"/>
          <w:sz w:val="24"/>
          <w:szCs w:val="24"/>
        </w:rPr>
        <w:t>на 201</w:t>
      </w:r>
      <w:r w:rsidR="00EE16E4" w:rsidRPr="000356B2">
        <w:rPr>
          <w:rFonts w:ascii="Times New Roman" w:hAnsi="Times New Roman" w:cs="Times New Roman"/>
          <w:sz w:val="24"/>
          <w:szCs w:val="24"/>
        </w:rPr>
        <w:t>9</w:t>
      </w:r>
      <w:r w:rsidR="007E050A" w:rsidRPr="000356B2">
        <w:rPr>
          <w:rFonts w:ascii="Times New Roman" w:hAnsi="Times New Roman" w:cs="Times New Roman"/>
          <w:sz w:val="24"/>
          <w:szCs w:val="24"/>
        </w:rPr>
        <w:t>-20</w:t>
      </w:r>
      <w:r w:rsidR="00EE16E4" w:rsidRPr="000356B2">
        <w:rPr>
          <w:rFonts w:ascii="Times New Roman" w:hAnsi="Times New Roman" w:cs="Times New Roman"/>
          <w:sz w:val="24"/>
          <w:szCs w:val="24"/>
        </w:rPr>
        <w:t>2</w:t>
      </w:r>
      <w:r w:rsidR="007E050A" w:rsidRPr="000356B2">
        <w:rPr>
          <w:rFonts w:ascii="Times New Roman" w:hAnsi="Times New Roman" w:cs="Times New Roman"/>
          <w:sz w:val="24"/>
          <w:szCs w:val="24"/>
        </w:rPr>
        <w:t>1 годы</w:t>
      </w:r>
      <w:r w:rsidRPr="000356B2">
        <w:rPr>
          <w:rFonts w:ascii="Times New Roman" w:hAnsi="Times New Roman" w:cs="Times New Roman"/>
          <w:sz w:val="24"/>
          <w:szCs w:val="24"/>
        </w:rPr>
        <w:t>» в 20</w:t>
      </w:r>
      <w:r w:rsidR="00D20E8B" w:rsidRPr="00D20E8B">
        <w:rPr>
          <w:rFonts w:ascii="Times New Roman" w:hAnsi="Times New Roman" w:cs="Times New Roman"/>
          <w:sz w:val="24"/>
          <w:szCs w:val="24"/>
        </w:rPr>
        <w:t>2</w:t>
      </w:r>
      <w:r w:rsidR="00DE3E88">
        <w:rPr>
          <w:rFonts w:ascii="Times New Roman" w:hAnsi="Times New Roman" w:cs="Times New Roman"/>
          <w:sz w:val="24"/>
          <w:szCs w:val="24"/>
        </w:rPr>
        <w:t>1</w:t>
      </w:r>
      <w:r w:rsidRPr="000356B2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4D29EB" w:rsidRPr="000356B2" w:rsidRDefault="004D29EB" w:rsidP="004D29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68B9" w:rsidRPr="000356B2" w:rsidRDefault="00FB68B9" w:rsidP="007144D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6B2">
        <w:rPr>
          <w:rFonts w:ascii="Times New Roman" w:hAnsi="Times New Roman" w:cs="Times New Roman"/>
          <w:sz w:val="24"/>
          <w:szCs w:val="24"/>
        </w:rPr>
        <w:t>Для</w:t>
      </w:r>
      <w:r w:rsidR="0059337A" w:rsidRPr="000356B2">
        <w:rPr>
          <w:rFonts w:ascii="Times New Roman" w:hAnsi="Times New Roman" w:cs="Times New Roman"/>
          <w:sz w:val="24"/>
          <w:szCs w:val="24"/>
        </w:rPr>
        <w:t xml:space="preserve"> проведения оценки эффективности реализации </w:t>
      </w:r>
      <w:r w:rsidR="00C20C30" w:rsidRPr="000356B2">
        <w:rPr>
          <w:rFonts w:ascii="Times New Roman" w:hAnsi="Times New Roman" w:cs="Times New Roman"/>
          <w:sz w:val="24"/>
          <w:szCs w:val="24"/>
        </w:rPr>
        <w:t>подпрограммы «Развитие дошкольного, общего и дополнительного образования детей» муниципальной программы «Развитие системы образования Кочковского района Новосибирской области на 201</w:t>
      </w:r>
      <w:r w:rsidR="00EE16E4" w:rsidRPr="000356B2">
        <w:rPr>
          <w:rFonts w:ascii="Times New Roman" w:hAnsi="Times New Roman" w:cs="Times New Roman"/>
          <w:sz w:val="24"/>
          <w:szCs w:val="24"/>
        </w:rPr>
        <w:t>9</w:t>
      </w:r>
      <w:r w:rsidR="00C20C30" w:rsidRPr="000356B2">
        <w:rPr>
          <w:rFonts w:ascii="Times New Roman" w:hAnsi="Times New Roman" w:cs="Times New Roman"/>
          <w:sz w:val="24"/>
          <w:szCs w:val="24"/>
        </w:rPr>
        <w:t>-20</w:t>
      </w:r>
      <w:r w:rsidR="00EE16E4" w:rsidRPr="000356B2">
        <w:rPr>
          <w:rFonts w:ascii="Times New Roman" w:hAnsi="Times New Roman" w:cs="Times New Roman"/>
          <w:sz w:val="24"/>
          <w:szCs w:val="24"/>
        </w:rPr>
        <w:t>2</w:t>
      </w:r>
      <w:r w:rsidR="00C20C30" w:rsidRPr="000356B2">
        <w:rPr>
          <w:rFonts w:ascii="Times New Roman" w:hAnsi="Times New Roman" w:cs="Times New Roman"/>
          <w:sz w:val="24"/>
          <w:szCs w:val="24"/>
        </w:rPr>
        <w:t xml:space="preserve">1 годы» </w:t>
      </w:r>
      <w:r w:rsidRPr="000356B2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C20C30" w:rsidRPr="000356B2">
        <w:rPr>
          <w:rFonts w:ascii="Times New Roman" w:hAnsi="Times New Roman" w:cs="Times New Roman"/>
          <w:sz w:val="24"/>
          <w:szCs w:val="24"/>
        </w:rPr>
        <w:t>под</w:t>
      </w:r>
      <w:r w:rsidRPr="000356B2">
        <w:rPr>
          <w:rFonts w:ascii="Times New Roman" w:hAnsi="Times New Roman" w:cs="Times New Roman"/>
          <w:sz w:val="24"/>
          <w:szCs w:val="24"/>
        </w:rPr>
        <w:t xml:space="preserve">программа) </w:t>
      </w:r>
      <w:r w:rsidR="0059337A" w:rsidRPr="000356B2">
        <w:rPr>
          <w:rFonts w:ascii="Times New Roman" w:hAnsi="Times New Roman" w:cs="Times New Roman"/>
          <w:sz w:val="24"/>
          <w:szCs w:val="24"/>
        </w:rPr>
        <w:t>в 20</w:t>
      </w:r>
      <w:r w:rsidR="00D20E8B" w:rsidRPr="00D20E8B">
        <w:rPr>
          <w:rFonts w:ascii="Times New Roman" w:hAnsi="Times New Roman" w:cs="Times New Roman"/>
          <w:sz w:val="24"/>
          <w:szCs w:val="24"/>
        </w:rPr>
        <w:t>2</w:t>
      </w:r>
      <w:r w:rsidR="00DE3E88">
        <w:rPr>
          <w:rFonts w:ascii="Times New Roman" w:hAnsi="Times New Roman" w:cs="Times New Roman"/>
          <w:sz w:val="24"/>
          <w:szCs w:val="24"/>
        </w:rPr>
        <w:t>1</w:t>
      </w:r>
      <w:r w:rsidR="0059337A" w:rsidRPr="000356B2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0356B2">
        <w:rPr>
          <w:rFonts w:ascii="Times New Roman" w:hAnsi="Times New Roman" w:cs="Times New Roman"/>
          <w:sz w:val="24"/>
          <w:szCs w:val="24"/>
        </w:rPr>
        <w:t xml:space="preserve"> </w:t>
      </w:r>
      <w:r w:rsidR="007144D5" w:rsidRPr="000356B2">
        <w:rPr>
          <w:rFonts w:ascii="Times New Roman" w:hAnsi="Times New Roman" w:cs="Times New Roman"/>
          <w:sz w:val="24"/>
          <w:szCs w:val="24"/>
        </w:rPr>
        <w:t>управлением образования</w:t>
      </w:r>
      <w:r w:rsidRPr="000356B2">
        <w:rPr>
          <w:rFonts w:ascii="Times New Roman" w:hAnsi="Times New Roman" w:cs="Times New Roman"/>
          <w:sz w:val="24"/>
          <w:szCs w:val="24"/>
        </w:rPr>
        <w:t xml:space="preserve"> </w:t>
      </w:r>
      <w:r w:rsidR="00655F88">
        <w:rPr>
          <w:rFonts w:ascii="Times New Roman" w:hAnsi="Times New Roman" w:cs="Times New Roman"/>
          <w:sz w:val="24"/>
          <w:szCs w:val="24"/>
        </w:rPr>
        <w:t xml:space="preserve">и молодежной политики </w:t>
      </w:r>
      <w:r w:rsidRPr="000356B2">
        <w:rPr>
          <w:rFonts w:ascii="Times New Roman" w:hAnsi="Times New Roman" w:cs="Times New Roman"/>
          <w:sz w:val="24"/>
          <w:szCs w:val="24"/>
        </w:rPr>
        <w:t>администрации Кочковского района Новосибирской области были предоставлены следующие данные:</w:t>
      </w:r>
    </w:p>
    <w:p w:rsidR="005B2068" w:rsidRPr="000356B2" w:rsidRDefault="005B2068" w:rsidP="00714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56"/>
        <w:gridCol w:w="4227"/>
        <w:gridCol w:w="1346"/>
        <w:gridCol w:w="1500"/>
        <w:gridCol w:w="1716"/>
      </w:tblGrid>
      <w:tr w:rsidR="006B675F" w:rsidRPr="000356B2" w:rsidTr="00331B8A">
        <w:trPr>
          <w:trHeight w:val="1302"/>
        </w:trPr>
        <w:tc>
          <w:tcPr>
            <w:tcW w:w="0" w:type="auto"/>
            <w:shd w:val="clear" w:color="auto" w:fill="auto"/>
            <w:vAlign w:val="center"/>
          </w:tcPr>
          <w:p w:rsidR="00364CC2" w:rsidRPr="000356B2" w:rsidRDefault="00364CC2" w:rsidP="00331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4CC2" w:rsidRPr="000356B2" w:rsidRDefault="00364CC2" w:rsidP="00D20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0" w:type="auto"/>
            <w:vAlign w:val="center"/>
          </w:tcPr>
          <w:p w:rsidR="00364CC2" w:rsidRPr="000356B2" w:rsidRDefault="00364CC2" w:rsidP="00331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4CC2" w:rsidRPr="000356B2" w:rsidRDefault="00364CC2" w:rsidP="00331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4CC2" w:rsidRPr="000356B2" w:rsidRDefault="00364CC2" w:rsidP="00331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DE3E88" w:rsidRPr="000356B2" w:rsidTr="002B388E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DE3E88" w:rsidRPr="000356B2" w:rsidRDefault="00DE3E88" w:rsidP="00DE3E88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  <w:lang w:eastAsia="ru-RU"/>
              </w:rPr>
            </w:pPr>
            <w:r w:rsidRPr="0075219F">
              <w:rPr>
                <w:rStyle w:val="9"/>
                <w:sz w:val="24"/>
                <w:szCs w:val="24"/>
              </w:rPr>
              <w:t>Удельный вес числа образовательных организаций, имеющих системы видеонаблюдения, в общем числе соответствующих организаций: общеобразовательные организации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100</w:t>
            </w:r>
          </w:p>
        </w:tc>
      </w:tr>
      <w:tr w:rsidR="00DE3E88" w:rsidRPr="000356B2" w:rsidTr="002B388E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DE3E88" w:rsidRPr="000356B2" w:rsidRDefault="00DE3E88" w:rsidP="00DE3E88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E3E88" w:rsidRPr="0075219F" w:rsidRDefault="00DE3E88" w:rsidP="00DE3E88">
            <w:pPr>
              <w:rPr>
                <w:sz w:val="24"/>
                <w:szCs w:val="24"/>
              </w:rPr>
            </w:pPr>
            <w:r w:rsidRPr="0075219F">
              <w:rPr>
                <w:rStyle w:val="9"/>
                <w:rFonts w:eastAsiaTheme="minorHAnsi"/>
                <w:sz w:val="24"/>
                <w:szCs w:val="24"/>
              </w:rPr>
              <w:t>Удельный вес числа образовательных организаций, имеющих системы видеонаблюдения, в общем числе соответствующих организаций: организации реализующие дополнительные общеобразовательные программы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100</w:t>
            </w:r>
          </w:p>
        </w:tc>
      </w:tr>
      <w:tr w:rsidR="00DE3E88" w:rsidRPr="000356B2" w:rsidTr="002B388E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DE3E88" w:rsidRPr="000356B2" w:rsidRDefault="00DE3E88" w:rsidP="00DE3E88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 xml:space="preserve">Удельный вес численности воспитанников дошкольных образовательных организаций в </w:t>
            </w:r>
            <w:r w:rsidRPr="0075219F">
              <w:rPr>
                <w:rStyle w:val="9"/>
                <w:sz w:val="24"/>
                <w:szCs w:val="24"/>
              </w:rPr>
              <w:lastRenderedPageBreak/>
              <w:t>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rFonts w:eastAsiaTheme="minorHAnsi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E3E88" w:rsidRPr="0075219F" w:rsidRDefault="00DE3E88" w:rsidP="00D444A2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100</w:t>
            </w:r>
          </w:p>
        </w:tc>
      </w:tr>
      <w:tr w:rsidR="00DE3E88" w:rsidRPr="000356B2" w:rsidTr="002B388E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DE3E88" w:rsidRPr="000356B2" w:rsidRDefault="00DE3E88" w:rsidP="00DE3E88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Удельный вес численности обучающихся организаций общего образования, обучающихся по ФГОС (в том числе при сетевой форме организации учебного процесса)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E3E88" w:rsidRPr="00D444A2" w:rsidRDefault="00DE3E88" w:rsidP="00D444A2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9"/>
                <w:sz w:val="24"/>
                <w:szCs w:val="24"/>
              </w:rPr>
              <w:t>100</w:t>
            </w:r>
          </w:p>
        </w:tc>
      </w:tr>
      <w:tr w:rsidR="00DE3E88" w:rsidRPr="000356B2" w:rsidTr="002B388E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DE3E88" w:rsidRPr="000356B2" w:rsidRDefault="00DE3E88" w:rsidP="00DE3E88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Удельный вес числа образовательных организаций, в которых работают органы коллегиального управления с участием общественности (родители, представители местного сообщества, работодатели) в общем числе образовательных организаций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100</w:t>
            </w:r>
          </w:p>
        </w:tc>
      </w:tr>
      <w:tr w:rsidR="00DE3E88" w:rsidRPr="000356B2" w:rsidTr="002B388E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DE3E88" w:rsidRPr="000356B2" w:rsidRDefault="00DE3E88" w:rsidP="00DE3E88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 xml:space="preserve">Удельный вес численности детей, занимающихся в спортивных кружках, организованных на базе общеобразовательных организаций, в общей численности обучающихся в общеобразовательных организациях 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before="300"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DE3E88" w:rsidRPr="0075219F" w:rsidRDefault="00DE3E88" w:rsidP="00D444A2">
            <w:pPr>
              <w:pStyle w:val="10"/>
              <w:shd w:val="clear" w:color="auto" w:fill="auto"/>
              <w:spacing w:before="300"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80</w:t>
            </w:r>
          </w:p>
        </w:tc>
      </w:tr>
      <w:tr w:rsidR="00DE3E88" w:rsidRPr="000356B2" w:rsidTr="002B388E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DE3E88" w:rsidRPr="000356B2" w:rsidRDefault="00DE3E88" w:rsidP="00DE3E88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Доля базовых общеобразовательных организаций, в которых создана универсальная безбарьерная среда для инклюзивного образования детей-инвалидов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5</w:t>
            </w:r>
          </w:p>
        </w:tc>
      </w:tr>
      <w:tr w:rsidR="00DE3E88" w:rsidRPr="000356B2" w:rsidTr="002B388E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DE3E88" w:rsidRPr="000356B2" w:rsidRDefault="00DE3E88" w:rsidP="00DE3E88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Отношение среднемесячной заработной платы педагогических работников государственных (муниципальных) дошкольных образовательных организаций к среднемесячной заработной плате в сфере общего образования в Новосибирской области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100</w:t>
            </w:r>
          </w:p>
        </w:tc>
      </w:tr>
      <w:tr w:rsidR="00DE3E88" w:rsidRPr="000356B2" w:rsidTr="009877E6">
        <w:trPr>
          <w:trHeight w:val="330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E3E88" w:rsidRPr="000356B2" w:rsidRDefault="00DE3E88" w:rsidP="00DE3E88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Отношение среднемесячной заработной платы педагогических работников государственных (муниципальных) образовательных организаций общего образования, к средней заработной плате в Новосибирской области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100</w:t>
            </w:r>
          </w:p>
        </w:tc>
      </w:tr>
      <w:tr w:rsidR="00DE3E88" w:rsidRPr="000356B2" w:rsidTr="002B388E">
        <w:trPr>
          <w:trHeight w:val="330"/>
        </w:trPr>
        <w:tc>
          <w:tcPr>
            <w:tcW w:w="0" w:type="auto"/>
            <w:vAlign w:val="center"/>
          </w:tcPr>
          <w:p w:rsidR="00DE3E88" w:rsidRPr="000356B2" w:rsidRDefault="00DE3E88" w:rsidP="00DE3E88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Отношение среднемесячной заработной платы педагогических работников дополнительного образования детей к среднемесячной заработной плате учителей в Новосибирской области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123</w:t>
            </w:r>
          </w:p>
        </w:tc>
      </w:tr>
      <w:tr w:rsidR="00DE3E88" w:rsidRPr="000356B2" w:rsidTr="002B388E">
        <w:trPr>
          <w:trHeight w:val="330"/>
        </w:trPr>
        <w:tc>
          <w:tcPr>
            <w:tcW w:w="0" w:type="auto"/>
            <w:vAlign w:val="center"/>
          </w:tcPr>
          <w:p w:rsidR="00DE3E88" w:rsidRPr="000356B2" w:rsidRDefault="00DE3E88" w:rsidP="00DE3E88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Охват детей программами дошкольного образования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E3E88" w:rsidRPr="00DE3E88" w:rsidRDefault="00DE3E88" w:rsidP="00D444A2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5219F">
              <w:rPr>
                <w:rStyle w:val="9"/>
                <w:sz w:val="24"/>
                <w:szCs w:val="24"/>
              </w:rPr>
              <w:t>100</w:t>
            </w:r>
            <w:r>
              <w:rPr>
                <w:rStyle w:val="9"/>
                <w:sz w:val="24"/>
                <w:szCs w:val="24"/>
              </w:rPr>
              <w:t xml:space="preserve"> </w:t>
            </w:r>
          </w:p>
        </w:tc>
      </w:tr>
      <w:tr w:rsidR="00DE3E88" w:rsidRPr="000356B2" w:rsidTr="002B388E">
        <w:trPr>
          <w:trHeight w:val="330"/>
        </w:trPr>
        <w:tc>
          <w:tcPr>
            <w:tcW w:w="0" w:type="auto"/>
            <w:vAlign w:val="center"/>
          </w:tcPr>
          <w:p w:rsidR="00DE3E88" w:rsidRPr="000356B2" w:rsidRDefault="00DE3E88" w:rsidP="00DE3E88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 xml:space="preserve">Удельный вес численности детей, </w:t>
            </w:r>
            <w:r w:rsidRPr="0075219F">
              <w:rPr>
                <w:rStyle w:val="9"/>
                <w:sz w:val="24"/>
                <w:szCs w:val="24"/>
              </w:rPr>
              <w:lastRenderedPageBreak/>
              <w:t>подавших документы в 10 класс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rFonts w:eastAsiaTheme="minorHAnsi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51</w:t>
            </w:r>
          </w:p>
        </w:tc>
      </w:tr>
      <w:tr w:rsidR="00DE3E88" w:rsidRPr="000356B2" w:rsidTr="002B388E">
        <w:trPr>
          <w:trHeight w:val="330"/>
        </w:trPr>
        <w:tc>
          <w:tcPr>
            <w:tcW w:w="0" w:type="auto"/>
            <w:vAlign w:val="center"/>
          </w:tcPr>
          <w:p w:rsidR="00DE3E88" w:rsidRPr="000356B2" w:rsidRDefault="00DE3E88" w:rsidP="00DE3E88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E3E88" w:rsidRPr="0075219F" w:rsidRDefault="00DE3E88" w:rsidP="00DE3E88">
            <w:pPr>
              <w:rPr>
                <w:sz w:val="24"/>
                <w:szCs w:val="24"/>
              </w:rPr>
            </w:pPr>
            <w:r w:rsidRPr="0075219F">
              <w:rPr>
                <w:rStyle w:val="9"/>
                <w:rFonts w:eastAsiaTheme="minorHAnsi"/>
                <w:sz w:val="24"/>
                <w:szCs w:val="24"/>
              </w:rPr>
              <w:t>Соотношение результатов ЕГЭ по русскому языку и математике в 10% школ с лучшими и в 10% школ с худшими результатами (измеряется через отношение среднего балла единого государственного экзамена (в расчете на 2 обязательных предмета) в 10 процентах школ с лучшими результатами ЕГЭ к среднему баллу ЕГЭ (в расчете на 2 обязательных предмета) в 10 процентах школ с худшими результатами ЕГЭ)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rPr>
                <w:sz w:val="24"/>
                <w:szCs w:val="24"/>
              </w:rPr>
            </w:pPr>
            <w:r w:rsidRPr="0075219F">
              <w:rPr>
                <w:rStyle w:val="9"/>
                <w:rFonts w:eastAsiaTheme="minorHAnsi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1,81</w:t>
            </w:r>
          </w:p>
        </w:tc>
        <w:tc>
          <w:tcPr>
            <w:tcW w:w="0" w:type="auto"/>
          </w:tcPr>
          <w:p w:rsidR="00DE3E88" w:rsidRPr="0075219F" w:rsidRDefault="00D444A2" w:rsidP="00DE3E88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D444A2">
              <w:rPr>
                <w:rStyle w:val="9"/>
                <w:sz w:val="24"/>
              </w:rPr>
              <w:t>0</w:t>
            </w:r>
          </w:p>
        </w:tc>
      </w:tr>
      <w:tr w:rsidR="00DE3E88" w:rsidRPr="000356B2" w:rsidTr="002B388E">
        <w:trPr>
          <w:trHeight w:val="330"/>
        </w:trPr>
        <w:tc>
          <w:tcPr>
            <w:tcW w:w="0" w:type="auto"/>
            <w:vAlign w:val="center"/>
          </w:tcPr>
          <w:p w:rsidR="00DE3E88" w:rsidRPr="000356B2" w:rsidRDefault="00DE3E88" w:rsidP="00DE3E88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Охват детей в возрасте 5-18 лет,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DE3E88" w:rsidRPr="00D444A2" w:rsidRDefault="00DE3E88" w:rsidP="00D444A2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9"/>
                <w:sz w:val="24"/>
                <w:szCs w:val="24"/>
              </w:rPr>
              <w:t>75</w:t>
            </w:r>
          </w:p>
        </w:tc>
      </w:tr>
      <w:tr w:rsidR="00DE3E88" w:rsidRPr="000356B2" w:rsidTr="002B388E">
        <w:trPr>
          <w:trHeight w:val="330"/>
        </w:trPr>
        <w:tc>
          <w:tcPr>
            <w:tcW w:w="0" w:type="auto"/>
            <w:vAlign w:val="center"/>
          </w:tcPr>
          <w:p w:rsidR="00DE3E88" w:rsidRPr="000356B2" w:rsidRDefault="00DE3E88" w:rsidP="00DE3E88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Доля выпускников государственных (муниципальных) общеобразовательных учреждений, не получивших аттестат о среднем общем образовании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75219F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E3E88" w:rsidRPr="0075219F" w:rsidRDefault="00DE3E88" w:rsidP="00DE3E88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100</w:t>
            </w:r>
          </w:p>
        </w:tc>
      </w:tr>
    </w:tbl>
    <w:p w:rsidR="00137869" w:rsidRPr="000356B2" w:rsidRDefault="00137869" w:rsidP="00D44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6B2">
        <w:rPr>
          <w:rFonts w:ascii="Times New Roman" w:hAnsi="Times New Roman" w:cs="Times New Roman"/>
          <w:sz w:val="24"/>
          <w:szCs w:val="24"/>
        </w:rPr>
        <w:t>Объем финансирования плановый (</w:t>
      </w:r>
      <w:r w:rsidRPr="000356B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356B2">
        <w:rPr>
          <w:rFonts w:ascii="Times New Roman" w:hAnsi="Times New Roman" w:cs="Times New Roman"/>
          <w:sz w:val="24"/>
          <w:szCs w:val="24"/>
        </w:rPr>
        <w:t xml:space="preserve">п) – </w:t>
      </w:r>
      <w:r w:rsidR="00D444A2" w:rsidRPr="00D444A2">
        <w:rPr>
          <w:rFonts w:ascii="Times New Roman" w:hAnsi="Times New Roman" w:cs="Times New Roman"/>
          <w:sz w:val="24"/>
          <w:szCs w:val="24"/>
        </w:rPr>
        <w:t>320277,4</w:t>
      </w:r>
      <w:r w:rsidR="00D444A2">
        <w:rPr>
          <w:rFonts w:ascii="Times New Roman" w:hAnsi="Times New Roman" w:cs="Times New Roman"/>
          <w:sz w:val="24"/>
          <w:szCs w:val="24"/>
        </w:rPr>
        <w:t xml:space="preserve"> </w:t>
      </w:r>
      <w:r w:rsidRPr="000356B2">
        <w:rPr>
          <w:rFonts w:ascii="Times New Roman" w:hAnsi="Times New Roman" w:cs="Times New Roman"/>
          <w:sz w:val="24"/>
          <w:szCs w:val="24"/>
        </w:rPr>
        <w:t>тыс. рублей</w:t>
      </w:r>
      <w:r w:rsidR="001A737E" w:rsidRPr="000356B2">
        <w:rPr>
          <w:rFonts w:ascii="Times New Roman" w:hAnsi="Times New Roman" w:cs="Times New Roman"/>
          <w:sz w:val="24"/>
          <w:szCs w:val="24"/>
        </w:rPr>
        <w:t>.</w:t>
      </w:r>
    </w:p>
    <w:p w:rsidR="00137869" w:rsidRPr="000356B2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56B2">
        <w:rPr>
          <w:rFonts w:ascii="Times New Roman" w:hAnsi="Times New Roman" w:cs="Times New Roman"/>
          <w:sz w:val="24"/>
          <w:szCs w:val="24"/>
        </w:rPr>
        <w:t>Объем финансирования фактический (</w:t>
      </w:r>
      <w:r w:rsidRPr="000356B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356B2">
        <w:rPr>
          <w:rFonts w:ascii="Times New Roman" w:hAnsi="Times New Roman" w:cs="Times New Roman"/>
          <w:sz w:val="24"/>
          <w:szCs w:val="24"/>
        </w:rPr>
        <w:t xml:space="preserve">ф) – </w:t>
      </w:r>
      <w:r w:rsidR="00D444A2" w:rsidRPr="00D444A2">
        <w:rPr>
          <w:rFonts w:ascii="Times New Roman" w:hAnsi="Times New Roman" w:cs="Times New Roman"/>
          <w:sz w:val="24"/>
          <w:szCs w:val="24"/>
        </w:rPr>
        <w:t>328403,7</w:t>
      </w:r>
      <w:r w:rsidR="00D444A2">
        <w:rPr>
          <w:rFonts w:ascii="Times New Roman" w:hAnsi="Times New Roman" w:cs="Times New Roman"/>
          <w:sz w:val="24"/>
          <w:szCs w:val="24"/>
        </w:rPr>
        <w:t xml:space="preserve"> </w:t>
      </w:r>
      <w:r w:rsidRPr="000356B2">
        <w:rPr>
          <w:rFonts w:ascii="Times New Roman" w:hAnsi="Times New Roman" w:cs="Times New Roman"/>
          <w:sz w:val="24"/>
          <w:szCs w:val="24"/>
        </w:rPr>
        <w:t>тыс. рублей</w:t>
      </w:r>
      <w:r w:rsidR="00E07443" w:rsidRPr="000356B2">
        <w:rPr>
          <w:rFonts w:ascii="Times New Roman" w:hAnsi="Times New Roman" w:cs="Times New Roman"/>
          <w:sz w:val="24"/>
          <w:szCs w:val="24"/>
        </w:rPr>
        <w:t>.</w:t>
      </w:r>
    </w:p>
    <w:p w:rsidR="00CE2568" w:rsidRPr="000356B2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6B2">
        <w:rPr>
          <w:rFonts w:ascii="Times New Roman" w:hAnsi="Times New Roman" w:cs="Times New Roman"/>
          <w:sz w:val="24"/>
          <w:szCs w:val="24"/>
        </w:rPr>
        <w:t>Весовое значение показателя:</w:t>
      </w:r>
      <w:r w:rsidR="00CE2568" w:rsidRPr="000356B2">
        <w:rPr>
          <w:rFonts w:ascii="Times New Roman" w:hAnsi="Times New Roman" w:cs="Times New Roman"/>
          <w:sz w:val="24"/>
          <w:szCs w:val="24"/>
        </w:rPr>
        <w:t xml:space="preserve"> </w:t>
      </w:r>
      <w:r w:rsidR="00CE2568" w:rsidRPr="000356B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E2568" w:rsidRPr="000356B2">
        <w:rPr>
          <w:rFonts w:ascii="Times New Roman" w:hAnsi="Times New Roman" w:cs="Times New Roman"/>
          <w:sz w:val="24"/>
          <w:szCs w:val="24"/>
        </w:rPr>
        <w:t xml:space="preserve"> = 1/</w:t>
      </w:r>
      <w:r w:rsidR="00CE2568" w:rsidRPr="000356B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E2568" w:rsidRPr="000356B2">
        <w:rPr>
          <w:rFonts w:ascii="Times New Roman" w:hAnsi="Times New Roman" w:cs="Times New Roman"/>
          <w:sz w:val="24"/>
          <w:szCs w:val="24"/>
        </w:rPr>
        <w:t xml:space="preserve"> = 1/</w:t>
      </w:r>
      <w:r w:rsidR="00D20E8B">
        <w:rPr>
          <w:rFonts w:ascii="Times New Roman" w:hAnsi="Times New Roman" w:cs="Times New Roman"/>
          <w:sz w:val="24"/>
          <w:szCs w:val="24"/>
        </w:rPr>
        <w:t>1</w:t>
      </w:r>
      <w:r w:rsidR="00D444A2">
        <w:rPr>
          <w:rFonts w:ascii="Times New Roman" w:hAnsi="Times New Roman" w:cs="Times New Roman"/>
          <w:sz w:val="24"/>
          <w:szCs w:val="24"/>
        </w:rPr>
        <w:t>4</w:t>
      </w:r>
      <w:r w:rsidR="00CE2568" w:rsidRPr="000356B2">
        <w:rPr>
          <w:rFonts w:ascii="Times New Roman" w:hAnsi="Times New Roman" w:cs="Times New Roman"/>
          <w:sz w:val="24"/>
          <w:szCs w:val="24"/>
        </w:rPr>
        <w:t xml:space="preserve"> = </w:t>
      </w:r>
      <w:r w:rsidR="00CC5348" w:rsidRPr="000356B2">
        <w:rPr>
          <w:rFonts w:ascii="Times New Roman" w:hAnsi="Times New Roman" w:cs="Times New Roman"/>
          <w:sz w:val="24"/>
          <w:szCs w:val="24"/>
        </w:rPr>
        <w:t>0,</w:t>
      </w:r>
      <w:r w:rsidR="00D6528B" w:rsidRPr="000356B2">
        <w:rPr>
          <w:rFonts w:ascii="Times New Roman" w:hAnsi="Times New Roman" w:cs="Times New Roman"/>
          <w:sz w:val="24"/>
          <w:szCs w:val="24"/>
        </w:rPr>
        <w:t>0</w:t>
      </w:r>
      <w:r w:rsidR="00D20E8B">
        <w:rPr>
          <w:rFonts w:ascii="Times New Roman" w:hAnsi="Times New Roman" w:cs="Times New Roman"/>
          <w:sz w:val="24"/>
          <w:szCs w:val="24"/>
        </w:rPr>
        <w:t>71</w:t>
      </w:r>
      <w:r w:rsidR="00CC5348" w:rsidRPr="000356B2">
        <w:rPr>
          <w:rFonts w:ascii="Times New Roman" w:hAnsi="Times New Roman" w:cs="Times New Roman"/>
          <w:sz w:val="24"/>
          <w:szCs w:val="24"/>
        </w:rPr>
        <w:t xml:space="preserve"> (показатели со значением 0</w:t>
      </w:r>
      <w:r w:rsidR="00473DFF" w:rsidRPr="000356B2">
        <w:rPr>
          <w:rFonts w:ascii="Times New Roman" w:hAnsi="Times New Roman" w:cs="Times New Roman"/>
          <w:sz w:val="24"/>
          <w:szCs w:val="24"/>
        </w:rPr>
        <w:t xml:space="preserve"> в </w:t>
      </w:r>
      <w:r w:rsidR="00D20E8B">
        <w:rPr>
          <w:rFonts w:ascii="Times New Roman" w:hAnsi="Times New Roman" w:cs="Times New Roman"/>
          <w:sz w:val="24"/>
          <w:szCs w:val="24"/>
        </w:rPr>
        <w:t>з</w:t>
      </w:r>
      <w:r w:rsidR="00D444A2">
        <w:rPr>
          <w:rFonts w:ascii="Times New Roman" w:hAnsi="Times New Roman" w:cs="Times New Roman"/>
          <w:sz w:val="24"/>
          <w:szCs w:val="24"/>
        </w:rPr>
        <w:t>наменателе в соответствии с п.13</w:t>
      </w:r>
      <w:r w:rsidR="00473DFF" w:rsidRPr="000356B2">
        <w:rPr>
          <w:rFonts w:ascii="Times New Roman" w:hAnsi="Times New Roman" w:cs="Times New Roman"/>
          <w:sz w:val="24"/>
          <w:szCs w:val="24"/>
        </w:rPr>
        <w:t xml:space="preserve"> не учитываются</w:t>
      </w:r>
      <w:r w:rsidR="00CC5348" w:rsidRPr="000356B2">
        <w:rPr>
          <w:rFonts w:ascii="Times New Roman" w:hAnsi="Times New Roman" w:cs="Times New Roman"/>
          <w:sz w:val="24"/>
          <w:szCs w:val="24"/>
        </w:rPr>
        <w:t>);</w:t>
      </w:r>
      <w:r w:rsidR="00CE2568" w:rsidRPr="00035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568" w:rsidRPr="000356B2" w:rsidRDefault="00CE2568" w:rsidP="00CE256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56B2">
        <w:rPr>
          <w:rFonts w:ascii="Times New Roman" w:hAnsi="Times New Roman" w:cs="Times New Roman"/>
          <w:sz w:val="24"/>
          <w:szCs w:val="24"/>
          <w:lang w:val="en-US"/>
        </w:rPr>
        <w:t xml:space="preserve">N – </w:t>
      </w:r>
      <w:r w:rsidRPr="000356B2">
        <w:rPr>
          <w:rFonts w:ascii="Times New Roman" w:hAnsi="Times New Roman" w:cs="Times New Roman"/>
          <w:sz w:val="24"/>
          <w:szCs w:val="24"/>
        </w:rPr>
        <w:t>число показателей.</w:t>
      </w:r>
    </w:p>
    <w:p w:rsidR="00CE2568" w:rsidRPr="000356B2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6B2">
        <w:rPr>
          <w:rFonts w:ascii="Times New Roman" w:hAnsi="Times New Roman" w:cs="Times New Roman"/>
          <w:sz w:val="24"/>
          <w:szCs w:val="24"/>
        </w:rPr>
        <w:t>Соотношение достигнутых и плановых результатов целевых значений показателей</w:t>
      </w:r>
      <w:r w:rsidR="003343A0" w:rsidRPr="000356B2">
        <w:rPr>
          <w:rFonts w:ascii="Times New Roman" w:hAnsi="Times New Roman" w:cs="Times New Roman"/>
          <w:sz w:val="24"/>
          <w:szCs w:val="24"/>
        </w:rPr>
        <w:t>, направленных на увеличение целевых значений</w:t>
      </w:r>
      <w:r w:rsidRPr="000356B2">
        <w:rPr>
          <w:rFonts w:ascii="Times New Roman" w:hAnsi="Times New Roman" w:cs="Times New Roman"/>
          <w:sz w:val="24"/>
          <w:szCs w:val="24"/>
        </w:rPr>
        <w:t xml:space="preserve">: </w:t>
      </w:r>
      <w:r w:rsidRPr="000356B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356B2">
        <w:rPr>
          <w:rFonts w:ascii="Times New Roman" w:hAnsi="Times New Roman" w:cs="Times New Roman"/>
          <w:sz w:val="24"/>
          <w:szCs w:val="24"/>
        </w:rPr>
        <w:t xml:space="preserve"> = </w:t>
      </w:r>
      <w:r w:rsidRPr="000356B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56B2">
        <w:rPr>
          <w:rFonts w:ascii="Times New Roman" w:hAnsi="Times New Roman" w:cs="Times New Roman"/>
          <w:sz w:val="24"/>
          <w:szCs w:val="24"/>
        </w:rPr>
        <w:t>ф/</w:t>
      </w:r>
      <w:r w:rsidRPr="000356B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56B2">
        <w:rPr>
          <w:rFonts w:ascii="Times New Roman" w:hAnsi="Times New Roman" w:cs="Times New Roman"/>
          <w:sz w:val="24"/>
          <w:szCs w:val="24"/>
        </w:rPr>
        <w:t>п</w:t>
      </w:r>
      <w:r w:rsidR="00AB22AF" w:rsidRPr="000356B2">
        <w:rPr>
          <w:rFonts w:ascii="Times New Roman" w:hAnsi="Times New Roman" w:cs="Times New Roman"/>
          <w:sz w:val="24"/>
          <w:szCs w:val="24"/>
        </w:rPr>
        <w:t xml:space="preserve">; направленных на </w:t>
      </w:r>
      <w:r w:rsidR="00112F34" w:rsidRPr="000356B2">
        <w:rPr>
          <w:rFonts w:ascii="Times New Roman" w:hAnsi="Times New Roman" w:cs="Times New Roman"/>
          <w:sz w:val="24"/>
          <w:szCs w:val="24"/>
        </w:rPr>
        <w:t>снижение</w:t>
      </w:r>
      <w:r w:rsidR="00AB22AF" w:rsidRPr="000356B2">
        <w:rPr>
          <w:rFonts w:ascii="Times New Roman" w:hAnsi="Times New Roman" w:cs="Times New Roman"/>
          <w:sz w:val="24"/>
          <w:szCs w:val="24"/>
        </w:rPr>
        <w:t xml:space="preserve"> целевых значений: </w:t>
      </w:r>
      <w:r w:rsidR="00AB22AF" w:rsidRPr="000356B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B22AF" w:rsidRPr="000356B2">
        <w:rPr>
          <w:rFonts w:ascii="Times New Roman" w:hAnsi="Times New Roman" w:cs="Times New Roman"/>
          <w:sz w:val="24"/>
          <w:szCs w:val="24"/>
        </w:rPr>
        <w:t xml:space="preserve"> = </w:t>
      </w:r>
      <w:r w:rsidR="00AB22AF" w:rsidRPr="000356B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B22AF" w:rsidRPr="000356B2">
        <w:rPr>
          <w:rFonts w:ascii="Times New Roman" w:hAnsi="Times New Roman" w:cs="Times New Roman"/>
          <w:sz w:val="24"/>
          <w:szCs w:val="24"/>
        </w:rPr>
        <w:t>п</w:t>
      </w:r>
      <w:r w:rsidR="00112F34" w:rsidRPr="000356B2">
        <w:rPr>
          <w:rFonts w:ascii="Times New Roman" w:hAnsi="Times New Roman" w:cs="Times New Roman"/>
          <w:sz w:val="24"/>
          <w:szCs w:val="24"/>
        </w:rPr>
        <w:t>/</w:t>
      </w:r>
      <w:r w:rsidR="00112F34" w:rsidRPr="000356B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12F34" w:rsidRPr="000356B2">
        <w:rPr>
          <w:rFonts w:ascii="Times New Roman" w:hAnsi="Times New Roman" w:cs="Times New Roman"/>
          <w:sz w:val="24"/>
          <w:szCs w:val="24"/>
        </w:rPr>
        <w:t>ф</w:t>
      </w:r>
    </w:p>
    <w:p w:rsidR="000E2F96" w:rsidRPr="000356B2" w:rsidRDefault="000E2F96" w:rsidP="000E2F9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56B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56B2">
        <w:rPr>
          <w:rFonts w:ascii="Times New Roman" w:hAnsi="Times New Roman" w:cs="Times New Roman"/>
          <w:sz w:val="24"/>
          <w:szCs w:val="24"/>
        </w:rPr>
        <w:t>ф/</w:t>
      </w:r>
      <w:r w:rsidRPr="000356B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56B2">
        <w:rPr>
          <w:rFonts w:ascii="Times New Roman" w:hAnsi="Times New Roman" w:cs="Times New Roman"/>
          <w:sz w:val="24"/>
          <w:szCs w:val="24"/>
        </w:rPr>
        <w:t>п – фактический/ плановый результат значений целевых показателей.</w:t>
      </w:r>
    </w:p>
    <w:p w:rsidR="00410D4B" w:rsidRDefault="000E2F96" w:rsidP="00EF711B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D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10D4B">
        <w:rPr>
          <w:rFonts w:ascii="Times New Roman" w:hAnsi="Times New Roman" w:cs="Times New Roman"/>
          <w:sz w:val="24"/>
          <w:szCs w:val="24"/>
        </w:rPr>
        <w:t xml:space="preserve">р = </w:t>
      </w:r>
      <w:r w:rsidR="00F207A2" w:rsidRPr="00410D4B">
        <w:rPr>
          <w:rFonts w:ascii="Times New Roman" w:hAnsi="Times New Roman" w:cs="Times New Roman"/>
          <w:sz w:val="24"/>
          <w:szCs w:val="24"/>
          <w:lang w:val="en-US"/>
        </w:rPr>
        <w:t>SUM(M*</w:t>
      </w:r>
      <w:r w:rsidRPr="00410D4B">
        <w:rPr>
          <w:rFonts w:ascii="Times New Roman" w:hAnsi="Times New Roman" w:cs="Times New Roman"/>
          <w:sz w:val="24"/>
          <w:szCs w:val="24"/>
          <w:lang w:val="en-US"/>
        </w:rPr>
        <w:t xml:space="preserve">S) </w:t>
      </w:r>
      <w:r w:rsidRPr="00410D4B">
        <w:rPr>
          <w:rFonts w:ascii="Times New Roman" w:hAnsi="Times New Roman" w:cs="Times New Roman"/>
          <w:sz w:val="24"/>
          <w:szCs w:val="24"/>
        </w:rPr>
        <w:t xml:space="preserve">= </w:t>
      </w:r>
      <w:r w:rsidR="00D444A2">
        <w:rPr>
          <w:rFonts w:ascii="Times New Roman" w:hAnsi="Times New Roman" w:cs="Times New Roman"/>
          <w:sz w:val="24"/>
          <w:szCs w:val="24"/>
        </w:rPr>
        <w:t>1,036</w:t>
      </w:r>
    </w:p>
    <w:p w:rsidR="000E2F96" w:rsidRPr="00410D4B" w:rsidRDefault="000E2F96" w:rsidP="00EF711B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D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10D4B">
        <w:rPr>
          <w:rFonts w:ascii="Times New Roman" w:hAnsi="Times New Roman" w:cs="Times New Roman"/>
          <w:sz w:val="24"/>
          <w:szCs w:val="24"/>
        </w:rPr>
        <w:t>э = (</w:t>
      </w:r>
      <w:r w:rsidRPr="00410D4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10D4B">
        <w:rPr>
          <w:rFonts w:ascii="Times New Roman" w:hAnsi="Times New Roman" w:cs="Times New Roman"/>
          <w:sz w:val="24"/>
          <w:szCs w:val="24"/>
        </w:rPr>
        <w:t>п</w:t>
      </w:r>
      <w:r w:rsidRPr="00410D4B">
        <w:rPr>
          <w:rFonts w:ascii="Times New Roman" w:hAnsi="Times New Roman" w:cs="Times New Roman"/>
          <w:sz w:val="24"/>
          <w:szCs w:val="24"/>
          <w:lang w:val="en-US"/>
        </w:rPr>
        <w:t xml:space="preserve"> * I</w:t>
      </w:r>
      <w:r w:rsidRPr="00410D4B">
        <w:rPr>
          <w:rFonts w:ascii="Times New Roman" w:hAnsi="Times New Roman" w:cs="Times New Roman"/>
          <w:sz w:val="24"/>
          <w:szCs w:val="24"/>
        </w:rPr>
        <w:t>р</w:t>
      </w:r>
      <w:r w:rsidRPr="00410D4B">
        <w:rPr>
          <w:rFonts w:ascii="Times New Roman" w:hAnsi="Times New Roman" w:cs="Times New Roman"/>
          <w:sz w:val="24"/>
          <w:szCs w:val="24"/>
          <w:lang w:val="en-US"/>
        </w:rPr>
        <w:t>) / V</w:t>
      </w:r>
      <w:r w:rsidR="00410D4B">
        <w:rPr>
          <w:rFonts w:ascii="Times New Roman" w:hAnsi="Times New Roman" w:cs="Times New Roman"/>
          <w:sz w:val="24"/>
          <w:szCs w:val="24"/>
        </w:rPr>
        <w:t>ф</w:t>
      </w:r>
      <w:r w:rsidRPr="00410D4B">
        <w:rPr>
          <w:rFonts w:ascii="Times New Roman" w:hAnsi="Times New Roman" w:cs="Times New Roman"/>
          <w:sz w:val="24"/>
          <w:szCs w:val="24"/>
          <w:lang w:val="en-US"/>
        </w:rPr>
        <w:t xml:space="preserve"> = (</w:t>
      </w:r>
      <w:r w:rsidR="00D444A2" w:rsidRPr="00D444A2">
        <w:rPr>
          <w:rFonts w:ascii="Times New Roman" w:hAnsi="Times New Roman" w:cs="Times New Roman"/>
          <w:sz w:val="24"/>
          <w:szCs w:val="24"/>
        </w:rPr>
        <w:t>320277,4</w:t>
      </w:r>
      <w:r w:rsidR="00D444A2">
        <w:rPr>
          <w:rFonts w:ascii="Times New Roman" w:hAnsi="Times New Roman" w:cs="Times New Roman"/>
          <w:sz w:val="24"/>
          <w:szCs w:val="24"/>
        </w:rPr>
        <w:t xml:space="preserve"> </w:t>
      </w:r>
      <w:r w:rsidRPr="00410D4B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="00CC5348" w:rsidRPr="00410D4B">
        <w:rPr>
          <w:rFonts w:ascii="Times New Roman" w:hAnsi="Times New Roman" w:cs="Times New Roman"/>
          <w:sz w:val="24"/>
          <w:szCs w:val="24"/>
        </w:rPr>
        <w:t>1</w:t>
      </w:r>
      <w:r w:rsidRPr="00410D4B">
        <w:rPr>
          <w:rFonts w:ascii="Times New Roman" w:hAnsi="Times New Roman" w:cs="Times New Roman"/>
          <w:sz w:val="24"/>
          <w:szCs w:val="24"/>
          <w:lang w:val="en-US"/>
        </w:rPr>
        <w:t xml:space="preserve">) / </w:t>
      </w:r>
      <w:r w:rsidR="00D444A2" w:rsidRPr="00D444A2">
        <w:rPr>
          <w:rFonts w:ascii="Times New Roman" w:hAnsi="Times New Roman" w:cs="Times New Roman"/>
          <w:sz w:val="24"/>
          <w:szCs w:val="24"/>
        </w:rPr>
        <w:t>328403,7</w:t>
      </w:r>
      <w:r w:rsidR="00D444A2">
        <w:rPr>
          <w:rFonts w:ascii="Times New Roman" w:hAnsi="Times New Roman" w:cs="Times New Roman"/>
          <w:sz w:val="24"/>
          <w:szCs w:val="24"/>
        </w:rPr>
        <w:t xml:space="preserve"> </w:t>
      </w:r>
      <w:r w:rsidRPr="00410D4B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CC5348" w:rsidRPr="00410D4B">
        <w:rPr>
          <w:rFonts w:ascii="Times New Roman" w:hAnsi="Times New Roman" w:cs="Times New Roman"/>
          <w:sz w:val="24"/>
          <w:szCs w:val="24"/>
        </w:rPr>
        <w:t xml:space="preserve"> </w:t>
      </w:r>
      <w:r w:rsidR="00D444A2">
        <w:rPr>
          <w:rFonts w:ascii="Times New Roman" w:hAnsi="Times New Roman" w:cs="Times New Roman"/>
          <w:sz w:val="24"/>
          <w:szCs w:val="24"/>
        </w:rPr>
        <w:t>1,01</w:t>
      </w:r>
      <w:r w:rsidRPr="00410D4B">
        <w:rPr>
          <w:rFonts w:ascii="Times New Roman" w:hAnsi="Times New Roman" w:cs="Times New Roman"/>
          <w:sz w:val="24"/>
          <w:szCs w:val="24"/>
        </w:rPr>
        <w:t>.</w:t>
      </w:r>
    </w:p>
    <w:p w:rsidR="00E42B02" w:rsidRPr="000356B2" w:rsidRDefault="00E42B02" w:rsidP="000E2F9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6B2">
        <w:rPr>
          <w:rFonts w:ascii="Times New Roman" w:hAnsi="Times New Roman" w:cs="Times New Roman"/>
          <w:sz w:val="24"/>
          <w:szCs w:val="24"/>
        </w:rPr>
        <w:t>В соответствии с методикой оценки эффективности реализации муниципальных программ</w:t>
      </w:r>
      <w:r w:rsidR="00101C4D" w:rsidRPr="000356B2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54096C" w:rsidRPr="000356B2">
        <w:rPr>
          <w:rFonts w:ascii="Times New Roman" w:hAnsi="Times New Roman" w:cs="Times New Roman"/>
          <w:sz w:val="24"/>
          <w:szCs w:val="24"/>
        </w:rPr>
        <w:t xml:space="preserve"> (подпрограмма)</w:t>
      </w:r>
      <w:r w:rsidR="00101C4D" w:rsidRPr="000356B2">
        <w:rPr>
          <w:rFonts w:ascii="Times New Roman" w:hAnsi="Times New Roman" w:cs="Times New Roman"/>
          <w:sz w:val="24"/>
          <w:szCs w:val="24"/>
        </w:rPr>
        <w:t>, индекс эффективнос</w:t>
      </w:r>
      <w:r w:rsidR="006F39EF">
        <w:rPr>
          <w:rFonts w:ascii="Times New Roman" w:hAnsi="Times New Roman" w:cs="Times New Roman"/>
          <w:sz w:val="24"/>
          <w:szCs w:val="24"/>
        </w:rPr>
        <w:t>ти которой больше либо равен 0,9</w:t>
      </w:r>
      <w:r w:rsidR="00C14188" w:rsidRPr="000356B2">
        <w:rPr>
          <w:rFonts w:ascii="Times New Roman" w:hAnsi="Times New Roman" w:cs="Times New Roman"/>
          <w:sz w:val="24"/>
          <w:szCs w:val="24"/>
        </w:rPr>
        <w:t>,</w:t>
      </w:r>
      <w:r w:rsidR="00101C4D" w:rsidRPr="000356B2">
        <w:rPr>
          <w:rFonts w:ascii="Times New Roman" w:hAnsi="Times New Roman" w:cs="Times New Roman"/>
          <w:sz w:val="24"/>
          <w:szCs w:val="24"/>
        </w:rPr>
        <w:t xml:space="preserve"> обладает</w:t>
      </w:r>
      <w:r w:rsidR="00150EFA" w:rsidRPr="000356B2">
        <w:rPr>
          <w:rFonts w:ascii="Times New Roman" w:hAnsi="Times New Roman" w:cs="Times New Roman"/>
          <w:sz w:val="24"/>
          <w:szCs w:val="24"/>
        </w:rPr>
        <w:t xml:space="preserve"> </w:t>
      </w:r>
      <w:r w:rsidR="00597C9E">
        <w:rPr>
          <w:rFonts w:ascii="Times New Roman" w:hAnsi="Times New Roman" w:cs="Times New Roman"/>
          <w:sz w:val="24"/>
          <w:szCs w:val="24"/>
        </w:rPr>
        <w:t>высоким</w:t>
      </w:r>
      <w:r w:rsidR="00150EFA" w:rsidRPr="000356B2">
        <w:rPr>
          <w:rFonts w:ascii="Times New Roman" w:hAnsi="Times New Roman" w:cs="Times New Roman"/>
          <w:sz w:val="24"/>
          <w:szCs w:val="24"/>
        </w:rPr>
        <w:t xml:space="preserve"> уровнем эффективности.</w:t>
      </w:r>
    </w:p>
    <w:p w:rsidR="00B33802" w:rsidRPr="000356B2" w:rsidRDefault="00B33802" w:rsidP="004F3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0356B2" w:rsidTr="004F3912">
        <w:tc>
          <w:tcPr>
            <w:tcW w:w="4672" w:type="dxa"/>
          </w:tcPr>
          <w:p w:rsidR="004F3912" w:rsidRPr="000356B2" w:rsidRDefault="00B33802" w:rsidP="004F3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B2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393654" w:rsidRPr="000356B2">
              <w:rPr>
                <w:rFonts w:ascii="Times New Roman" w:hAnsi="Times New Roman" w:cs="Times New Roman"/>
                <w:sz w:val="24"/>
                <w:szCs w:val="24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0356B2" w:rsidRDefault="00393654" w:rsidP="004F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56B2">
              <w:rPr>
                <w:rFonts w:ascii="Times New Roman" w:hAnsi="Times New Roman" w:cs="Times New Roman"/>
                <w:sz w:val="24"/>
                <w:szCs w:val="24"/>
              </w:rPr>
              <w:t>Е.Ю.Гюнтер</w:t>
            </w:r>
          </w:p>
        </w:tc>
      </w:tr>
    </w:tbl>
    <w:p w:rsidR="000E2F96" w:rsidRPr="000356B2" w:rsidRDefault="000E2F96" w:rsidP="000E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243" w:rsidRPr="000356B2" w:rsidRDefault="00D43243" w:rsidP="000E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A17" w:rsidRDefault="00771A17" w:rsidP="000E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1A25" w:rsidRDefault="00CE1A25" w:rsidP="000E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1A25" w:rsidRDefault="00CE1A25" w:rsidP="000E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1A25" w:rsidRDefault="00CE1A25" w:rsidP="000E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1A25" w:rsidRPr="000356B2" w:rsidRDefault="00CE1A25" w:rsidP="000E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2F96" w:rsidRPr="000356B2" w:rsidRDefault="000E2F96" w:rsidP="000E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6B2">
        <w:rPr>
          <w:rFonts w:ascii="Times New Roman" w:hAnsi="Times New Roman" w:cs="Times New Roman"/>
          <w:sz w:val="24"/>
          <w:szCs w:val="24"/>
        </w:rPr>
        <w:t>Е.Ю.Гюнтер</w:t>
      </w:r>
    </w:p>
    <w:p w:rsidR="004F3912" w:rsidRPr="000356B2" w:rsidRDefault="00CE1A25" w:rsidP="004F3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22070</w:t>
      </w:r>
    </w:p>
    <w:sectPr w:rsidR="004F3912" w:rsidRPr="0003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F5D" w:rsidRDefault="00092F5D" w:rsidP="004A7488">
      <w:pPr>
        <w:spacing w:after="0" w:line="240" w:lineRule="auto"/>
      </w:pPr>
      <w:r>
        <w:separator/>
      </w:r>
    </w:p>
  </w:endnote>
  <w:endnote w:type="continuationSeparator" w:id="0">
    <w:p w:rsidR="00092F5D" w:rsidRDefault="00092F5D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F5D" w:rsidRDefault="00092F5D" w:rsidP="004A7488">
      <w:pPr>
        <w:spacing w:after="0" w:line="240" w:lineRule="auto"/>
      </w:pPr>
      <w:r>
        <w:separator/>
      </w:r>
    </w:p>
  </w:footnote>
  <w:footnote w:type="continuationSeparator" w:id="0">
    <w:p w:rsidR="00092F5D" w:rsidRDefault="00092F5D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54AE9"/>
    <w:multiLevelType w:val="hybridMultilevel"/>
    <w:tmpl w:val="2D269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7CE4"/>
    <w:rsid w:val="000356B2"/>
    <w:rsid w:val="000752C1"/>
    <w:rsid w:val="00092F5D"/>
    <w:rsid w:val="000E2F96"/>
    <w:rsid w:val="000F4207"/>
    <w:rsid w:val="00101C4D"/>
    <w:rsid w:val="001074FA"/>
    <w:rsid w:val="00112F34"/>
    <w:rsid w:val="00137869"/>
    <w:rsid w:val="00150EFA"/>
    <w:rsid w:val="00154078"/>
    <w:rsid w:val="001A737E"/>
    <w:rsid w:val="0023197D"/>
    <w:rsid w:val="0029680A"/>
    <w:rsid w:val="002D3613"/>
    <w:rsid w:val="002E5084"/>
    <w:rsid w:val="003249EC"/>
    <w:rsid w:val="00331B8A"/>
    <w:rsid w:val="003343A0"/>
    <w:rsid w:val="003422B7"/>
    <w:rsid w:val="00364CC2"/>
    <w:rsid w:val="00393654"/>
    <w:rsid w:val="003A712C"/>
    <w:rsid w:val="003B2B6D"/>
    <w:rsid w:val="003D5F65"/>
    <w:rsid w:val="00410D4B"/>
    <w:rsid w:val="004573FC"/>
    <w:rsid w:val="00473DFF"/>
    <w:rsid w:val="004A7488"/>
    <w:rsid w:val="004C45A9"/>
    <w:rsid w:val="004D29EB"/>
    <w:rsid w:val="004D35E0"/>
    <w:rsid w:val="004D6C38"/>
    <w:rsid w:val="004F3912"/>
    <w:rsid w:val="0054096C"/>
    <w:rsid w:val="0059337A"/>
    <w:rsid w:val="00597C9E"/>
    <w:rsid w:val="005B2068"/>
    <w:rsid w:val="005E3CE3"/>
    <w:rsid w:val="005E7325"/>
    <w:rsid w:val="00602097"/>
    <w:rsid w:val="00655F88"/>
    <w:rsid w:val="00683D19"/>
    <w:rsid w:val="006B675F"/>
    <w:rsid w:val="006F1A96"/>
    <w:rsid w:val="006F39EF"/>
    <w:rsid w:val="007144D5"/>
    <w:rsid w:val="00771A17"/>
    <w:rsid w:val="007A3F8A"/>
    <w:rsid w:val="007E050A"/>
    <w:rsid w:val="00806AE3"/>
    <w:rsid w:val="00814852"/>
    <w:rsid w:val="00815C49"/>
    <w:rsid w:val="008667E1"/>
    <w:rsid w:val="0089566F"/>
    <w:rsid w:val="008E6D48"/>
    <w:rsid w:val="0092116D"/>
    <w:rsid w:val="00931E89"/>
    <w:rsid w:val="009673C6"/>
    <w:rsid w:val="009940DE"/>
    <w:rsid w:val="00A14503"/>
    <w:rsid w:val="00A25CF0"/>
    <w:rsid w:val="00A40379"/>
    <w:rsid w:val="00A63561"/>
    <w:rsid w:val="00AB22AF"/>
    <w:rsid w:val="00AC31B5"/>
    <w:rsid w:val="00AF3EAF"/>
    <w:rsid w:val="00B26335"/>
    <w:rsid w:val="00B33802"/>
    <w:rsid w:val="00B41869"/>
    <w:rsid w:val="00B41F3B"/>
    <w:rsid w:val="00C1351B"/>
    <w:rsid w:val="00C135A3"/>
    <w:rsid w:val="00C14188"/>
    <w:rsid w:val="00C20C30"/>
    <w:rsid w:val="00C21AA8"/>
    <w:rsid w:val="00C3684B"/>
    <w:rsid w:val="00C66EE7"/>
    <w:rsid w:val="00C73D4C"/>
    <w:rsid w:val="00C86742"/>
    <w:rsid w:val="00CC5348"/>
    <w:rsid w:val="00CE1A25"/>
    <w:rsid w:val="00CE2568"/>
    <w:rsid w:val="00D1461A"/>
    <w:rsid w:val="00D14B01"/>
    <w:rsid w:val="00D17223"/>
    <w:rsid w:val="00D20E8B"/>
    <w:rsid w:val="00D43243"/>
    <w:rsid w:val="00D444A2"/>
    <w:rsid w:val="00D50C21"/>
    <w:rsid w:val="00D6528B"/>
    <w:rsid w:val="00DA2173"/>
    <w:rsid w:val="00DA2A0A"/>
    <w:rsid w:val="00DE3E88"/>
    <w:rsid w:val="00DE5EA5"/>
    <w:rsid w:val="00E07443"/>
    <w:rsid w:val="00E42B02"/>
    <w:rsid w:val="00E51916"/>
    <w:rsid w:val="00EA572D"/>
    <w:rsid w:val="00EC64B2"/>
    <w:rsid w:val="00EE16E4"/>
    <w:rsid w:val="00EE5667"/>
    <w:rsid w:val="00EF0887"/>
    <w:rsid w:val="00EF57F9"/>
    <w:rsid w:val="00F207A2"/>
    <w:rsid w:val="00F2649B"/>
    <w:rsid w:val="00F279F5"/>
    <w:rsid w:val="00F43F58"/>
    <w:rsid w:val="00F8577D"/>
    <w:rsid w:val="00FA59DB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3E43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  <w:style w:type="table" w:customStyle="1" w:styleId="2">
    <w:name w:val="Сетка таблицы2"/>
    <w:basedOn w:val="a1"/>
    <w:next w:val="a5"/>
    <w:uiPriority w:val="59"/>
    <w:rsid w:val="007144D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364CC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сновной текст1"/>
    <w:basedOn w:val="a"/>
    <w:rsid w:val="00A25CF0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">
    <w:name w:val="Основной текст + 9"/>
    <w:aliases w:val="5 pt"/>
    <w:rsid w:val="00A25CF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FA8C8-8FC6-48F8-9090-EF4A72BC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78</cp:revision>
  <dcterms:created xsi:type="dcterms:W3CDTF">2016-11-07T04:30:00Z</dcterms:created>
  <dcterms:modified xsi:type="dcterms:W3CDTF">2022-09-13T07:31:00Z</dcterms:modified>
</cp:coreProperties>
</file>