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A74208" w:rsidRPr="00A74208">
        <w:rPr>
          <w:rFonts w:ascii="Times New Roman" w:hAnsi="Times New Roman" w:cs="Times New Roman"/>
          <w:sz w:val="28"/>
          <w:szCs w:val="28"/>
        </w:rPr>
        <w:t>Развитие муниципальной службы в органах местного самоуправления Кочковского района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="00405EE1">
        <w:rPr>
          <w:rFonts w:ascii="Times New Roman" w:hAnsi="Times New Roman" w:cs="Times New Roman"/>
          <w:sz w:val="28"/>
          <w:szCs w:val="28"/>
        </w:rPr>
        <w:t>в 202</w:t>
      </w:r>
      <w:r w:rsidR="008117C0">
        <w:rPr>
          <w:rFonts w:ascii="Times New Roman" w:hAnsi="Times New Roman" w:cs="Times New Roman"/>
          <w:sz w:val="28"/>
          <w:szCs w:val="28"/>
        </w:rPr>
        <w:t>2</w:t>
      </w:r>
      <w:r w:rsidR="00405EE1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A7420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A74208" w:rsidRPr="00A74208">
        <w:rPr>
          <w:rFonts w:ascii="Times New Roman" w:hAnsi="Times New Roman" w:cs="Times New Roman"/>
          <w:sz w:val="28"/>
          <w:szCs w:val="28"/>
        </w:rPr>
        <w:t>Развитие муниципальной службы в органах местного самоуправления Кочковского района</w:t>
      </w:r>
      <w:r w:rsidR="00D17C88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405EE1">
        <w:rPr>
          <w:rFonts w:ascii="Times New Roman" w:hAnsi="Times New Roman" w:cs="Times New Roman"/>
          <w:sz w:val="28"/>
          <w:szCs w:val="28"/>
        </w:rPr>
        <w:t>2</w:t>
      </w:r>
      <w:r w:rsidR="008117C0">
        <w:rPr>
          <w:rFonts w:ascii="Times New Roman" w:hAnsi="Times New Roman" w:cs="Times New Roman"/>
          <w:sz w:val="28"/>
          <w:szCs w:val="28"/>
        </w:rPr>
        <w:t>2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CA7E15">
        <w:rPr>
          <w:rFonts w:ascii="Times New Roman" w:hAnsi="Times New Roman" w:cs="Times New Roman"/>
          <w:sz w:val="28"/>
          <w:szCs w:val="28"/>
        </w:rPr>
        <w:t>отделом организационно-контрольной и кадровой работы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679"/>
        <w:gridCol w:w="3479"/>
        <w:gridCol w:w="1876"/>
        <w:gridCol w:w="1779"/>
        <w:gridCol w:w="1826"/>
      </w:tblGrid>
      <w:tr w:rsidR="00A74208" w:rsidRPr="005B22A5" w:rsidTr="005B22A5">
        <w:trPr>
          <w:trHeight w:val="1302"/>
        </w:trPr>
        <w:tc>
          <w:tcPr>
            <w:tcW w:w="679" w:type="dxa"/>
            <w:shd w:val="clear" w:color="auto" w:fill="auto"/>
            <w:vAlign w:val="center"/>
          </w:tcPr>
          <w:p w:rsidR="00A74208" w:rsidRPr="005B22A5" w:rsidRDefault="00A74208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A74208" w:rsidRPr="005B22A5" w:rsidRDefault="00A74208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876" w:type="dxa"/>
            <w:vAlign w:val="center"/>
          </w:tcPr>
          <w:p w:rsidR="00A74208" w:rsidRPr="005B22A5" w:rsidRDefault="00A74208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74208" w:rsidRPr="005B22A5" w:rsidRDefault="00A74208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4208" w:rsidRPr="005B22A5" w:rsidRDefault="00A74208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из кадр</w:t>
            </w:r>
            <w:bookmarkStart w:id="0" w:name="_GoBack"/>
            <w:bookmarkEnd w:id="0"/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ового резерва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 высшей и главной групп, на которые сформирован кадровый резерв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проходящих ежегодно повышение квалификации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муниципальных районов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обеспечивающих размещение сведений  о доходах, расходах, об имуществе и обязательствах имущественного характера муниципальных служащих на официальных сайтах в установленные действующим законодательством сроки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в которых должности муниципальной службы замещаются на конкурсной основе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в которых сформирован и используется муниципальной кадровый резерв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ОМС, внедривших в практику работы институт наставничества</w:t>
            </w:r>
          </w:p>
        </w:tc>
        <w:tc>
          <w:tcPr>
            <w:tcW w:w="187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6" w:type="dxa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2A5" w:rsidRPr="005B22A5" w:rsidTr="005B22A5">
        <w:trPr>
          <w:trHeight w:val="330"/>
        </w:trPr>
        <w:tc>
          <w:tcPr>
            <w:tcW w:w="679" w:type="dxa"/>
            <w:shd w:val="clear" w:color="auto" w:fill="auto"/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9" w:type="dxa"/>
            <w:tcBorders>
              <w:bottom w:val="single" w:sz="4" w:space="0" w:color="000000" w:themeColor="text1"/>
            </w:tcBorders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Доля ОМС, в которых внедрена информационная система управления персоналом</w:t>
            </w:r>
          </w:p>
        </w:tc>
        <w:tc>
          <w:tcPr>
            <w:tcW w:w="1876" w:type="dxa"/>
            <w:tcBorders>
              <w:bottom w:val="single" w:sz="4" w:space="0" w:color="000000" w:themeColor="text1"/>
            </w:tcBorders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4" w:space="0" w:color="000000" w:themeColor="text1"/>
            </w:tcBorders>
            <w:vAlign w:val="center"/>
          </w:tcPr>
          <w:p w:rsidR="005B22A5" w:rsidRPr="005B22A5" w:rsidRDefault="005B22A5" w:rsidP="005B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963956">
        <w:rPr>
          <w:rFonts w:ascii="Times New Roman" w:hAnsi="Times New Roman" w:cs="Times New Roman"/>
          <w:sz w:val="28"/>
          <w:szCs w:val="28"/>
        </w:rPr>
        <w:t>5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</w:t>
      </w:r>
      <w:r w:rsidR="003065EB">
        <w:rPr>
          <w:rFonts w:ascii="Times New Roman" w:hAnsi="Times New Roman" w:cs="Times New Roman"/>
          <w:sz w:val="20"/>
          <w:szCs w:val="20"/>
        </w:rPr>
        <w:t>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C6" w:rsidRDefault="00F933C6" w:rsidP="004A7488">
      <w:pPr>
        <w:spacing w:after="0" w:line="240" w:lineRule="auto"/>
      </w:pPr>
      <w:r>
        <w:separator/>
      </w:r>
    </w:p>
  </w:endnote>
  <w:endnote w:type="continuationSeparator" w:id="0">
    <w:p w:rsidR="00F933C6" w:rsidRDefault="00F933C6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C6" w:rsidRDefault="00F933C6" w:rsidP="004A7488">
      <w:pPr>
        <w:spacing w:after="0" w:line="240" w:lineRule="auto"/>
      </w:pPr>
      <w:r>
        <w:separator/>
      </w:r>
    </w:p>
  </w:footnote>
  <w:footnote w:type="continuationSeparator" w:id="0">
    <w:p w:rsidR="00F933C6" w:rsidRDefault="00F933C6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065EB"/>
    <w:rsid w:val="003311C4"/>
    <w:rsid w:val="00336540"/>
    <w:rsid w:val="003422B7"/>
    <w:rsid w:val="00393654"/>
    <w:rsid w:val="003D5F65"/>
    <w:rsid w:val="003D7D80"/>
    <w:rsid w:val="00405EE1"/>
    <w:rsid w:val="004573FC"/>
    <w:rsid w:val="004A7488"/>
    <w:rsid w:val="004D29EB"/>
    <w:rsid w:val="004D6C38"/>
    <w:rsid w:val="004F3912"/>
    <w:rsid w:val="0059337A"/>
    <w:rsid w:val="005B2068"/>
    <w:rsid w:val="005B22A5"/>
    <w:rsid w:val="005E3CE3"/>
    <w:rsid w:val="005F40D1"/>
    <w:rsid w:val="0063019B"/>
    <w:rsid w:val="006F1A96"/>
    <w:rsid w:val="00700800"/>
    <w:rsid w:val="00716AFA"/>
    <w:rsid w:val="00771A17"/>
    <w:rsid w:val="007A6E4A"/>
    <w:rsid w:val="007D6976"/>
    <w:rsid w:val="007F5C01"/>
    <w:rsid w:val="008117C0"/>
    <w:rsid w:val="008667E1"/>
    <w:rsid w:val="0092116D"/>
    <w:rsid w:val="00927F2F"/>
    <w:rsid w:val="00931E89"/>
    <w:rsid w:val="00963956"/>
    <w:rsid w:val="009940DE"/>
    <w:rsid w:val="00A40379"/>
    <w:rsid w:val="00A6349A"/>
    <w:rsid w:val="00A639F3"/>
    <w:rsid w:val="00A74208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BF73DE"/>
    <w:rsid w:val="00C1351B"/>
    <w:rsid w:val="00C135A3"/>
    <w:rsid w:val="00C14188"/>
    <w:rsid w:val="00C21AA8"/>
    <w:rsid w:val="00C72336"/>
    <w:rsid w:val="00C73D4C"/>
    <w:rsid w:val="00C86742"/>
    <w:rsid w:val="00CA7E15"/>
    <w:rsid w:val="00CE2568"/>
    <w:rsid w:val="00D17C88"/>
    <w:rsid w:val="00D43243"/>
    <w:rsid w:val="00DE1296"/>
    <w:rsid w:val="00E21D70"/>
    <w:rsid w:val="00E42B02"/>
    <w:rsid w:val="00EA572D"/>
    <w:rsid w:val="00EF0887"/>
    <w:rsid w:val="00F207A2"/>
    <w:rsid w:val="00F2649B"/>
    <w:rsid w:val="00F43F58"/>
    <w:rsid w:val="00F84991"/>
    <w:rsid w:val="00F8577D"/>
    <w:rsid w:val="00F933C6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720E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A742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634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9F39-57EA-4390-80F9-7B240CD2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67</cp:revision>
  <dcterms:created xsi:type="dcterms:W3CDTF">2016-11-07T04:30:00Z</dcterms:created>
  <dcterms:modified xsi:type="dcterms:W3CDTF">2023-07-03T04:43:00Z</dcterms:modified>
</cp:coreProperties>
</file>