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ПРОВЕДЕНЫ ПРОВЕРКИ ОБ ИСПОЛЬЗОВАНИИ СРЕДСТВ НА РЕАЛИЗАЦИЮ МУНИЦИПАЛЬНОЙ ПРОГРАММЫ «РАЗВИТИЕ СУБЪЕКТОВ МАЛОГО И СРЕДНЕГО ПРЕДПРИНИМАТЕЛЬСТВА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КОЧКОВСКОМ РАЙОНЕ НА 2019-2023 ГОДЫ» и  МУНИЦИПАЛЬНОЙ ПРОГРАММЫ «РАЗВИТИЕ СУБЪЕКТОВ МАЛОГО И СРЕДНЕГО ПРЕДПРИНИМАТЕЛЬСТВА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КОЧКОВСКОМ РАЙОНЕ» за 2024-2025 годы.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26 декабря 2025 года подписан отчет по результатам проверки и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спользования ассигнований на реализацию мероприятий муниципальной программы «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Развитие субъектов малого и среднего предпринимательства в Кочковском районе на 2019-2023 годы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 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Объекты  контрольного мероприятия: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-администрация Кочковского района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МКУК «КСКО «Юность».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26 декабря 2025 года подписан отчет по результатам проверки и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спользования ассигнований на реализацию мероприятий муниципальной программы «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Развитие субъектов малого и среднего предпринимательства в Кочковском районе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» за 2024- 2025 годы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 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Объект  контрольного мероприятия: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-администрация Кочковского района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результа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 проверок</w:t>
      </w:r>
      <w:r>
        <w:rPr>
          <w:rFonts w:cs="Times New Roman" w:ascii="Times New Roman" w:hAnsi="Times New Roman"/>
          <w:sz w:val="28"/>
          <w:szCs w:val="28"/>
        </w:rPr>
        <w:t xml:space="preserve"> составлен</w:t>
      </w:r>
      <w:r>
        <w:rPr>
          <w:rFonts w:cs="Times New Roman" w:ascii="Times New Roman" w:hAnsi="Times New Roman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3 акта проверки.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Положением «О Ревизионной комиссии Кочковского района» отчеты направлены: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Совет депутатов Кочковского района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Главе Кочковского района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LibreOffice/25.8.3.2$Windows_X86_64 LibreOffice_project/8ca8d55c161d602844f5428fa4b58097424e324e</Application>
  <AppVersion>15.0000</AppVersion>
  <Pages>1</Pages>
  <Words>136</Words>
  <Characters>1004</Characters>
  <CharactersWithSpaces>1139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2023-12-28T03:59:00Z</dcterms:created>
  <dc:creator>User</dc:creator>
  <dc:description/>
  <dc:language>ru-RU</dc:language>
  <cp:lastModifiedBy/>
  <dcterms:modified xsi:type="dcterms:W3CDTF">2026-02-13T16:33:53Z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