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7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7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795BE5" w:rsidP="00795B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декабря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B2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C4" w:rsidRPr="00951CEE">
        <w:rPr>
          <w:rFonts w:ascii="Times New Roman CYR" w:eastAsia="Times New Roman CYR" w:hAnsi="Times New Roman CYR" w:cs="Times New Roman CYR"/>
          <w:sz w:val="28"/>
        </w:rPr>
        <w:t>с решением тридцатой сессии Совета депутатов Троицкого сельсовета от 17.03.2017 № 5 «О Положении о бюджетном процессе в Троицком сельсовете Кочковского района Новосибирской области</w:t>
      </w:r>
      <w:r w:rsidR="00B210C4" w:rsidRPr="00951CEE">
        <w:rPr>
          <w:rFonts w:ascii="Times New Roman" w:eastAsia="Times New Roman" w:hAnsi="Times New Roman"/>
          <w:sz w:val="28"/>
        </w:rPr>
        <w:t xml:space="preserve">» (с изм. от 17.10.2017 № 7)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7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795BE5"/>
    <w:rsid w:val="00B210C4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2022-02-01T07:34:00Z</dcterms:created>
  <dcterms:modified xsi:type="dcterms:W3CDTF">2022-12-18T06:42:00Z</dcterms:modified>
</cp:coreProperties>
</file>